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6949" w14:textId="77777777" w:rsidR="00EF76DA" w:rsidRDefault="00EF76DA">
      <w:pPr>
        <w:rPr>
          <w:i/>
          <w:color w:val="FFFFFF"/>
        </w:rPr>
      </w:pPr>
    </w:p>
    <w:p w14:paraId="3D82397C" w14:textId="451CD2C2" w:rsidR="00EF76DA" w:rsidRPr="0071095F" w:rsidRDefault="009126F1">
      <w:pPr>
        <w:tabs>
          <w:tab w:val="left" w:pos="2814"/>
        </w:tabs>
      </w:pPr>
      <w:r>
        <w:rPr>
          <w:noProof/>
          <w:lang w:val="de-DE" w:eastAsia="de-DE"/>
        </w:rPr>
        <w:drawing>
          <wp:anchor distT="0" distB="0" distL="114300" distR="114300" simplePos="0" relativeHeight="251658240" behindDoc="0" locked="0" layoutInCell="1" hidden="0" allowOverlap="1" wp14:anchorId="72EF1A1B" wp14:editId="7A097F95">
            <wp:simplePos x="0" y="0"/>
            <wp:positionH relativeFrom="margin">
              <wp:align>left</wp:align>
            </wp:positionH>
            <wp:positionV relativeFrom="paragraph">
              <wp:posOffset>111849</wp:posOffset>
            </wp:positionV>
            <wp:extent cx="1493520" cy="1692275"/>
            <wp:effectExtent l="0" t="0" r="0" b="3175"/>
            <wp:wrapThrough wrapText="bothSides">
              <wp:wrapPolygon edited="0">
                <wp:start x="0" y="0"/>
                <wp:lineTo x="0" y="21397"/>
                <wp:lineTo x="21214" y="21397"/>
                <wp:lineTo x="21214" y="0"/>
                <wp:lineTo x="0" y="0"/>
              </wp:wrapPolygon>
            </wp:wrapThrough>
            <wp:docPr id="25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12"/>
                    <a:srcRect l="17050" t="10610" r="20425" b="18541"/>
                    <a:stretch>
                      <a:fillRect/>
                    </a:stretch>
                  </pic:blipFill>
                  <pic:spPr>
                    <a:xfrm>
                      <a:off x="0" y="0"/>
                      <a:ext cx="1493520" cy="1692275"/>
                    </a:xfrm>
                    <a:prstGeom prst="rect">
                      <a:avLst/>
                    </a:prstGeom>
                    <a:ln/>
                  </pic:spPr>
                </pic:pic>
              </a:graphicData>
            </a:graphic>
          </wp:anchor>
        </w:drawing>
      </w:r>
    </w:p>
    <w:p w14:paraId="25598EB0" w14:textId="77777777" w:rsidR="009126F1" w:rsidRDefault="009126F1" w:rsidP="009126F1">
      <w:pPr>
        <w:spacing w:line="240" w:lineRule="auto"/>
        <w:ind w:left="2160" w:firstLine="720"/>
        <w:jc w:val="left"/>
        <w:textDirection w:val="btLr"/>
        <w:rPr>
          <w:color w:val="595959"/>
          <w:sz w:val="36"/>
          <w:szCs w:val="36"/>
        </w:rPr>
      </w:pPr>
      <w:r w:rsidRPr="007E577C">
        <w:rPr>
          <w:color w:val="595959"/>
          <w:sz w:val="36"/>
          <w:szCs w:val="36"/>
        </w:rPr>
        <w:t xml:space="preserve">Digital Readiness </w:t>
      </w:r>
    </w:p>
    <w:p w14:paraId="18C2648D" w14:textId="77777777" w:rsidR="009126F1" w:rsidRDefault="009126F1" w:rsidP="009126F1">
      <w:pPr>
        <w:spacing w:line="240" w:lineRule="auto"/>
        <w:ind w:left="2160" w:firstLine="720"/>
        <w:jc w:val="left"/>
        <w:textDirection w:val="btLr"/>
        <w:rPr>
          <w:color w:val="595959"/>
          <w:sz w:val="36"/>
          <w:szCs w:val="36"/>
        </w:rPr>
      </w:pPr>
      <w:r w:rsidRPr="007E577C">
        <w:rPr>
          <w:color w:val="595959"/>
          <w:sz w:val="36"/>
          <w:szCs w:val="36"/>
        </w:rPr>
        <w:t>of Vocational Educational</w:t>
      </w:r>
    </w:p>
    <w:p w14:paraId="3F138213" w14:textId="77777777" w:rsidR="009126F1" w:rsidRDefault="009126F1" w:rsidP="009126F1">
      <w:pPr>
        <w:spacing w:line="240" w:lineRule="auto"/>
        <w:ind w:left="2160" w:firstLine="720"/>
        <w:jc w:val="left"/>
        <w:textDirection w:val="btLr"/>
        <w:rPr>
          <w:color w:val="595959"/>
          <w:sz w:val="36"/>
          <w:szCs w:val="36"/>
        </w:rPr>
      </w:pPr>
      <w:r w:rsidRPr="007E577C">
        <w:rPr>
          <w:color w:val="595959"/>
          <w:sz w:val="36"/>
          <w:szCs w:val="36"/>
        </w:rPr>
        <w:t xml:space="preserve">Institutions </w:t>
      </w:r>
    </w:p>
    <w:p w14:paraId="58DF5138" w14:textId="0D3B82BF" w:rsidR="009126F1" w:rsidRPr="007E577C" w:rsidRDefault="009126F1" w:rsidP="009126F1">
      <w:pPr>
        <w:spacing w:line="240" w:lineRule="auto"/>
        <w:ind w:left="2160" w:firstLine="720"/>
        <w:jc w:val="left"/>
        <w:textDirection w:val="btLr"/>
        <w:rPr>
          <w:sz w:val="36"/>
          <w:szCs w:val="36"/>
        </w:rPr>
      </w:pPr>
      <w:r w:rsidRPr="007E577C">
        <w:rPr>
          <w:color w:val="595959"/>
          <w:sz w:val="36"/>
          <w:szCs w:val="36"/>
        </w:rPr>
        <w:t>in an Inclusive Environment</w:t>
      </w:r>
    </w:p>
    <w:p w14:paraId="6FA2CA50" w14:textId="5393ED0B" w:rsidR="00EF76DA" w:rsidRPr="0071095F" w:rsidRDefault="00EF76DA" w:rsidP="00E92F68">
      <w:pPr>
        <w:tabs>
          <w:tab w:val="left" w:pos="2814"/>
        </w:tabs>
        <w:spacing w:after="1080"/>
      </w:pPr>
    </w:p>
    <w:p w14:paraId="60707D6A" w14:textId="69E7949F" w:rsidR="00D8766B" w:rsidRPr="007C2418" w:rsidRDefault="00D8766B" w:rsidP="009126F1">
      <w:pPr>
        <w:spacing w:after="240" w:line="258" w:lineRule="auto"/>
        <w:jc w:val="left"/>
        <w:textDirection w:val="btLr"/>
        <w:rPr>
          <w:sz w:val="44"/>
          <w:szCs w:val="44"/>
        </w:rPr>
      </w:pPr>
      <w:r w:rsidRPr="007C2418">
        <w:rPr>
          <w:sz w:val="44"/>
          <w:szCs w:val="44"/>
        </w:rPr>
        <w:t>PR2: Handbook</w:t>
      </w:r>
    </w:p>
    <w:p w14:paraId="68DA6378" w14:textId="1045CA59" w:rsidR="009126F1" w:rsidRPr="007C2418" w:rsidRDefault="00157897" w:rsidP="009126F1">
      <w:pPr>
        <w:spacing w:after="240" w:line="258" w:lineRule="auto"/>
        <w:jc w:val="left"/>
        <w:textDirection w:val="btLr"/>
        <w:rPr>
          <w:sz w:val="44"/>
          <w:szCs w:val="44"/>
        </w:rPr>
      </w:pPr>
      <w:r w:rsidRPr="007C2418">
        <w:rPr>
          <w:sz w:val="44"/>
          <w:szCs w:val="44"/>
        </w:rPr>
        <w:t>Chapter 2</w:t>
      </w:r>
    </w:p>
    <w:p w14:paraId="5F7BE3ED" w14:textId="1970DD28" w:rsidR="00D8766B" w:rsidRPr="00D8766B" w:rsidRDefault="00D8766B" w:rsidP="00D8766B">
      <w:pPr>
        <w:pStyle w:val="Inhaltsverzeichnisberschrift"/>
        <w:numPr>
          <w:ilvl w:val="0"/>
          <w:numId w:val="0"/>
        </w:numPr>
        <w:rPr>
          <w:rFonts w:ascii="Verdana" w:hAnsi="Verdana"/>
          <w:color w:val="auto"/>
        </w:rPr>
      </w:pPr>
      <w:r w:rsidRPr="00D8766B">
        <w:rPr>
          <w:rFonts w:ascii="Verdana" w:hAnsi="Verdana"/>
          <w:color w:val="auto"/>
          <w:lang w:val="de-DE"/>
        </w:rPr>
        <w:t>Content</w:t>
      </w:r>
    </w:p>
    <w:p w14:paraId="2CA30646" w14:textId="573468AB" w:rsidR="006C415E" w:rsidRPr="006C415E" w:rsidRDefault="00D8766B">
      <w:pPr>
        <w:pStyle w:val="Verzeichnis1"/>
        <w:rPr>
          <w:rFonts w:eastAsiaTheme="minorEastAsia" w:cstheme="minorBidi"/>
          <w:b w:val="0"/>
          <w:bCs w:val="0"/>
          <w:i w:val="0"/>
          <w:iCs w:val="0"/>
          <w:color w:val="auto"/>
          <w:sz w:val="22"/>
          <w:szCs w:val="22"/>
        </w:rPr>
      </w:pPr>
      <w:r>
        <w:fldChar w:fldCharType="begin"/>
      </w:r>
      <w:r>
        <w:instrText xml:space="preserve"> TOC \o "1-3" \h \z \u </w:instrText>
      </w:r>
      <w:r>
        <w:fldChar w:fldCharType="separate"/>
      </w:r>
      <w:hyperlink w:anchor="_Toc153805983" w:history="1">
        <w:r w:rsidR="006C415E" w:rsidRPr="006C415E">
          <w:rPr>
            <w:rStyle w:val="Hyperlink"/>
          </w:rPr>
          <w:t>Abbreviations</w:t>
        </w:r>
        <w:r w:rsidR="006C415E" w:rsidRPr="006C415E">
          <w:rPr>
            <w:webHidden/>
          </w:rPr>
          <w:tab/>
        </w:r>
        <w:r w:rsidR="006C415E" w:rsidRPr="006C415E">
          <w:rPr>
            <w:webHidden/>
          </w:rPr>
          <w:fldChar w:fldCharType="begin"/>
        </w:r>
        <w:r w:rsidR="006C415E" w:rsidRPr="006C415E">
          <w:rPr>
            <w:webHidden/>
          </w:rPr>
          <w:instrText xml:space="preserve"> PAGEREF _Toc153805983 \h </w:instrText>
        </w:r>
        <w:r w:rsidR="006C415E" w:rsidRPr="006C415E">
          <w:rPr>
            <w:webHidden/>
          </w:rPr>
        </w:r>
        <w:r w:rsidR="006C415E" w:rsidRPr="006C415E">
          <w:rPr>
            <w:webHidden/>
          </w:rPr>
          <w:fldChar w:fldCharType="separate"/>
        </w:r>
        <w:r w:rsidR="006C415E" w:rsidRPr="006C415E">
          <w:rPr>
            <w:webHidden/>
          </w:rPr>
          <w:t>2</w:t>
        </w:r>
        <w:r w:rsidR="006C415E" w:rsidRPr="006C415E">
          <w:rPr>
            <w:webHidden/>
          </w:rPr>
          <w:fldChar w:fldCharType="end"/>
        </w:r>
      </w:hyperlink>
    </w:p>
    <w:p w14:paraId="0534831A" w14:textId="716AEB74" w:rsidR="006C415E" w:rsidRPr="006C415E" w:rsidRDefault="006C415E">
      <w:pPr>
        <w:pStyle w:val="Verzeichnis1"/>
        <w:rPr>
          <w:rFonts w:eastAsiaTheme="minorEastAsia" w:cstheme="minorBidi"/>
          <w:b w:val="0"/>
          <w:bCs w:val="0"/>
          <w:i w:val="0"/>
          <w:iCs w:val="0"/>
          <w:color w:val="auto"/>
          <w:sz w:val="22"/>
          <w:szCs w:val="22"/>
        </w:rPr>
      </w:pPr>
      <w:hyperlink w:anchor="_Toc153805984" w:history="1">
        <w:r w:rsidRPr="006C415E">
          <w:rPr>
            <w:rStyle w:val="Hyperlink"/>
          </w:rPr>
          <w:t>2</w:t>
        </w:r>
        <w:r w:rsidRPr="006C415E">
          <w:rPr>
            <w:rFonts w:eastAsiaTheme="minorEastAsia" w:cstheme="minorBidi"/>
            <w:b w:val="0"/>
            <w:bCs w:val="0"/>
            <w:i w:val="0"/>
            <w:iCs w:val="0"/>
            <w:color w:val="auto"/>
            <w:sz w:val="22"/>
            <w:szCs w:val="22"/>
          </w:rPr>
          <w:tab/>
        </w:r>
        <w:r w:rsidRPr="006C415E">
          <w:rPr>
            <w:rStyle w:val="Hyperlink"/>
          </w:rPr>
          <w:t>Indicators as self-reflective tool to assess practice</w:t>
        </w:r>
        <w:r w:rsidRPr="006C415E">
          <w:rPr>
            <w:webHidden/>
          </w:rPr>
          <w:tab/>
        </w:r>
        <w:r w:rsidRPr="006C415E">
          <w:rPr>
            <w:webHidden/>
          </w:rPr>
          <w:fldChar w:fldCharType="begin"/>
        </w:r>
        <w:r w:rsidRPr="006C415E">
          <w:rPr>
            <w:webHidden/>
          </w:rPr>
          <w:instrText xml:space="preserve"> PAGEREF _Toc153805984 \h </w:instrText>
        </w:r>
        <w:r w:rsidRPr="006C415E">
          <w:rPr>
            <w:webHidden/>
          </w:rPr>
        </w:r>
        <w:r w:rsidRPr="006C415E">
          <w:rPr>
            <w:webHidden/>
          </w:rPr>
          <w:fldChar w:fldCharType="separate"/>
        </w:r>
        <w:r w:rsidRPr="006C415E">
          <w:rPr>
            <w:webHidden/>
          </w:rPr>
          <w:t>3</w:t>
        </w:r>
        <w:r w:rsidRPr="006C415E">
          <w:rPr>
            <w:webHidden/>
          </w:rPr>
          <w:fldChar w:fldCharType="end"/>
        </w:r>
      </w:hyperlink>
    </w:p>
    <w:p w14:paraId="4A9628FD" w14:textId="577BAEE3" w:rsidR="006C415E" w:rsidRPr="006C415E" w:rsidRDefault="006C415E">
      <w:pPr>
        <w:pStyle w:val="Verzeichnis2"/>
        <w:rPr>
          <w:rFonts w:eastAsiaTheme="minorEastAsia" w:cstheme="minorBidi"/>
          <w:b w:val="0"/>
          <w:bCs w:val="0"/>
          <w:sz w:val="22"/>
          <w:szCs w:val="22"/>
        </w:rPr>
      </w:pPr>
      <w:hyperlink w:anchor="_Toc153805985" w:history="1">
        <w:r w:rsidRPr="006C415E">
          <w:rPr>
            <w:rStyle w:val="Hyperlink"/>
          </w:rPr>
          <w:t>2.1</w:t>
        </w:r>
        <w:r w:rsidRPr="006C415E">
          <w:rPr>
            <w:rFonts w:eastAsiaTheme="minorEastAsia" w:cstheme="minorBidi"/>
            <w:b w:val="0"/>
            <w:bCs w:val="0"/>
            <w:sz w:val="22"/>
            <w:szCs w:val="22"/>
          </w:rPr>
          <w:tab/>
        </w:r>
        <w:r w:rsidRPr="006C415E">
          <w:rPr>
            <w:rStyle w:val="Hyperlink"/>
          </w:rPr>
          <w:t>Introduction</w:t>
        </w:r>
        <w:r w:rsidRPr="006C415E">
          <w:rPr>
            <w:webHidden/>
          </w:rPr>
          <w:tab/>
        </w:r>
        <w:r w:rsidRPr="006C415E">
          <w:rPr>
            <w:webHidden/>
          </w:rPr>
          <w:fldChar w:fldCharType="begin"/>
        </w:r>
        <w:r w:rsidRPr="006C415E">
          <w:rPr>
            <w:webHidden/>
          </w:rPr>
          <w:instrText xml:space="preserve"> PAGEREF _Toc153805985 \h </w:instrText>
        </w:r>
        <w:r w:rsidRPr="006C415E">
          <w:rPr>
            <w:webHidden/>
          </w:rPr>
        </w:r>
        <w:r w:rsidRPr="006C415E">
          <w:rPr>
            <w:webHidden/>
          </w:rPr>
          <w:fldChar w:fldCharType="separate"/>
        </w:r>
        <w:r w:rsidRPr="006C415E">
          <w:rPr>
            <w:webHidden/>
          </w:rPr>
          <w:t>3</w:t>
        </w:r>
        <w:r w:rsidRPr="006C415E">
          <w:rPr>
            <w:webHidden/>
          </w:rPr>
          <w:fldChar w:fldCharType="end"/>
        </w:r>
      </w:hyperlink>
    </w:p>
    <w:p w14:paraId="7DAF5E5E" w14:textId="4FCDB708" w:rsidR="006C415E" w:rsidRPr="006C415E" w:rsidRDefault="006C415E">
      <w:pPr>
        <w:pStyle w:val="Verzeichnis2"/>
        <w:rPr>
          <w:rFonts w:eastAsiaTheme="minorEastAsia" w:cstheme="minorBidi"/>
          <w:b w:val="0"/>
          <w:bCs w:val="0"/>
          <w:sz w:val="22"/>
          <w:szCs w:val="22"/>
        </w:rPr>
      </w:pPr>
      <w:hyperlink w:anchor="_Toc153805986" w:history="1">
        <w:r w:rsidRPr="006C415E">
          <w:rPr>
            <w:rStyle w:val="Hyperlink"/>
          </w:rPr>
          <w:t>2.2</w:t>
        </w:r>
        <w:r w:rsidRPr="006C415E">
          <w:rPr>
            <w:rFonts w:eastAsiaTheme="minorEastAsia" w:cstheme="minorBidi"/>
            <w:b w:val="0"/>
            <w:bCs w:val="0"/>
            <w:sz w:val="22"/>
            <w:szCs w:val="22"/>
          </w:rPr>
          <w:tab/>
        </w:r>
        <w:r w:rsidRPr="006C415E">
          <w:rPr>
            <w:rStyle w:val="Hyperlink"/>
          </w:rPr>
          <w:t>Elements of indicators</w:t>
        </w:r>
        <w:r w:rsidRPr="006C415E">
          <w:rPr>
            <w:webHidden/>
          </w:rPr>
          <w:tab/>
        </w:r>
        <w:r w:rsidRPr="006C415E">
          <w:rPr>
            <w:webHidden/>
          </w:rPr>
          <w:fldChar w:fldCharType="begin"/>
        </w:r>
        <w:r w:rsidRPr="006C415E">
          <w:rPr>
            <w:webHidden/>
          </w:rPr>
          <w:instrText xml:space="preserve"> PAGEREF _Toc153805986 \h </w:instrText>
        </w:r>
        <w:r w:rsidRPr="006C415E">
          <w:rPr>
            <w:webHidden/>
          </w:rPr>
        </w:r>
        <w:r w:rsidRPr="006C415E">
          <w:rPr>
            <w:webHidden/>
          </w:rPr>
          <w:fldChar w:fldCharType="separate"/>
        </w:r>
        <w:r w:rsidRPr="006C415E">
          <w:rPr>
            <w:webHidden/>
          </w:rPr>
          <w:t>7</w:t>
        </w:r>
        <w:r w:rsidRPr="006C415E">
          <w:rPr>
            <w:webHidden/>
          </w:rPr>
          <w:fldChar w:fldCharType="end"/>
        </w:r>
      </w:hyperlink>
    </w:p>
    <w:p w14:paraId="4BC4263F" w14:textId="66107940" w:rsidR="006C415E" w:rsidRPr="006C415E" w:rsidRDefault="006C415E">
      <w:pPr>
        <w:pStyle w:val="Verzeichnis3"/>
        <w:tabs>
          <w:tab w:val="left" w:pos="1100"/>
          <w:tab w:val="right" w:leader="dot" w:pos="9061"/>
        </w:tabs>
        <w:rPr>
          <w:rFonts w:ascii="Verdana" w:eastAsiaTheme="minorEastAsia" w:hAnsi="Verdana" w:cstheme="minorBidi"/>
          <w:noProof/>
          <w:sz w:val="22"/>
          <w:szCs w:val="22"/>
        </w:rPr>
      </w:pPr>
      <w:hyperlink w:anchor="_Toc153805987" w:history="1">
        <w:r w:rsidRPr="006C415E">
          <w:rPr>
            <w:rStyle w:val="Hyperlink"/>
            <w:rFonts w:ascii="Verdana" w:hAnsi="Verdana"/>
            <w:noProof/>
          </w:rPr>
          <w:t>2.2.1</w:t>
        </w:r>
        <w:r w:rsidRPr="006C415E">
          <w:rPr>
            <w:rFonts w:ascii="Verdana" w:eastAsiaTheme="minorEastAsia" w:hAnsi="Verdana" w:cstheme="minorBidi"/>
            <w:noProof/>
            <w:sz w:val="22"/>
            <w:szCs w:val="22"/>
          </w:rPr>
          <w:tab/>
        </w:r>
        <w:r w:rsidRPr="006C415E">
          <w:rPr>
            <w:rStyle w:val="Hyperlink"/>
            <w:rFonts w:ascii="Verdana" w:hAnsi="Verdana"/>
            <w:noProof/>
          </w:rPr>
          <w:t>Good Practice indicators</w:t>
        </w:r>
        <w:r w:rsidRPr="006C415E">
          <w:rPr>
            <w:rFonts w:ascii="Verdana" w:hAnsi="Verdana"/>
            <w:noProof/>
            <w:webHidden/>
          </w:rPr>
          <w:tab/>
        </w:r>
        <w:r w:rsidRPr="006C415E">
          <w:rPr>
            <w:rFonts w:ascii="Verdana" w:hAnsi="Verdana"/>
            <w:noProof/>
            <w:webHidden/>
          </w:rPr>
          <w:fldChar w:fldCharType="begin"/>
        </w:r>
        <w:r w:rsidRPr="006C415E">
          <w:rPr>
            <w:rFonts w:ascii="Verdana" w:hAnsi="Verdana"/>
            <w:noProof/>
            <w:webHidden/>
          </w:rPr>
          <w:instrText xml:space="preserve"> PAGEREF _Toc153805987 \h </w:instrText>
        </w:r>
        <w:r w:rsidRPr="006C415E">
          <w:rPr>
            <w:rFonts w:ascii="Verdana" w:hAnsi="Verdana"/>
            <w:noProof/>
            <w:webHidden/>
          </w:rPr>
        </w:r>
        <w:r w:rsidRPr="006C415E">
          <w:rPr>
            <w:rFonts w:ascii="Verdana" w:hAnsi="Verdana"/>
            <w:noProof/>
            <w:webHidden/>
          </w:rPr>
          <w:fldChar w:fldCharType="separate"/>
        </w:r>
        <w:r w:rsidRPr="006C415E">
          <w:rPr>
            <w:rFonts w:ascii="Verdana" w:hAnsi="Verdana"/>
            <w:noProof/>
            <w:webHidden/>
          </w:rPr>
          <w:t>7</w:t>
        </w:r>
        <w:r w:rsidRPr="006C415E">
          <w:rPr>
            <w:rFonts w:ascii="Verdana" w:hAnsi="Verdana"/>
            <w:noProof/>
            <w:webHidden/>
          </w:rPr>
          <w:fldChar w:fldCharType="end"/>
        </w:r>
      </w:hyperlink>
    </w:p>
    <w:p w14:paraId="3EFC2085" w14:textId="6A786854" w:rsidR="006C415E" w:rsidRPr="006C415E" w:rsidRDefault="006C415E">
      <w:pPr>
        <w:pStyle w:val="Verzeichnis3"/>
        <w:tabs>
          <w:tab w:val="left" w:pos="1100"/>
          <w:tab w:val="right" w:leader="dot" w:pos="9061"/>
        </w:tabs>
        <w:rPr>
          <w:rFonts w:ascii="Verdana" w:eastAsiaTheme="minorEastAsia" w:hAnsi="Verdana" w:cstheme="minorBidi"/>
          <w:noProof/>
          <w:sz w:val="22"/>
          <w:szCs w:val="22"/>
        </w:rPr>
      </w:pPr>
      <w:hyperlink w:anchor="_Toc153805988" w:history="1">
        <w:r w:rsidRPr="006C415E">
          <w:rPr>
            <w:rStyle w:val="Hyperlink"/>
            <w:rFonts w:ascii="Verdana" w:hAnsi="Verdana"/>
            <w:noProof/>
          </w:rPr>
          <w:t>2.2.2</w:t>
        </w:r>
        <w:r w:rsidRPr="006C415E">
          <w:rPr>
            <w:rFonts w:ascii="Verdana" w:eastAsiaTheme="minorEastAsia" w:hAnsi="Verdana" w:cstheme="minorBidi"/>
            <w:noProof/>
            <w:sz w:val="22"/>
            <w:szCs w:val="22"/>
          </w:rPr>
          <w:tab/>
        </w:r>
        <w:r w:rsidRPr="006C415E">
          <w:rPr>
            <w:rStyle w:val="Hyperlink"/>
            <w:rFonts w:ascii="Verdana" w:hAnsi="Verdana"/>
            <w:noProof/>
          </w:rPr>
          <w:t>Sustainability indicators</w:t>
        </w:r>
        <w:r w:rsidRPr="006C415E">
          <w:rPr>
            <w:rFonts w:ascii="Verdana" w:hAnsi="Verdana"/>
            <w:noProof/>
            <w:webHidden/>
          </w:rPr>
          <w:tab/>
        </w:r>
        <w:r w:rsidRPr="006C415E">
          <w:rPr>
            <w:rFonts w:ascii="Verdana" w:hAnsi="Verdana"/>
            <w:noProof/>
            <w:webHidden/>
          </w:rPr>
          <w:fldChar w:fldCharType="begin"/>
        </w:r>
        <w:r w:rsidRPr="006C415E">
          <w:rPr>
            <w:rFonts w:ascii="Verdana" w:hAnsi="Verdana"/>
            <w:noProof/>
            <w:webHidden/>
          </w:rPr>
          <w:instrText xml:space="preserve"> PAGEREF _Toc153805988 \h </w:instrText>
        </w:r>
        <w:r w:rsidRPr="006C415E">
          <w:rPr>
            <w:rFonts w:ascii="Verdana" w:hAnsi="Verdana"/>
            <w:noProof/>
            <w:webHidden/>
          </w:rPr>
        </w:r>
        <w:r w:rsidRPr="006C415E">
          <w:rPr>
            <w:rFonts w:ascii="Verdana" w:hAnsi="Verdana"/>
            <w:noProof/>
            <w:webHidden/>
          </w:rPr>
          <w:fldChar w:fldCharType="separate"/>
        </w:r>
        <w:r w:rsidRPr="006C415E">
          <w:rPr>
            <w:rFonts w:ascii="Verdana" w:hAnsi="Verdana"/>
            <w:noProof/>
            <w:webHidden/>
          </w:rPr>
          <w:t>10</w:t>
        </w:r>
        <w:r w:rsidRPr="006C415E">
          <w:rPr>
            <w:rFonts w:ascii="Verdana" w:hAnsi="Verdana"/>
            <w:noProof/>
            <w:webHidden/>
          </w:rPr>
          <w:fldChar w:fldCharType="end"/>
        </w:r>
      </w:hyperlink>
    </w:p>
    <w:p w14:paraId="69785BCA" w14:textId="698AAA6C" w:rsidR="006C415E" w:rsidRPr="006C415E" w:rsidRDefault="006C415E">
      <w:pPr>
        <w:pStyle w:val="Verzeichnis3"/>
        <w:tabs>
          <w:tab w:val="left" w:pos="1100"/>
          <w:tab w:val="right" w:leader="dot" w:pos="9061"/>
        </w:tabs>
        <w:rPr>
          <w:rFonts w:ascii="Verdana" w:eastAsiaTheme="minorEastAsia" w:hAnsi="Verdana" w:cstheme="minorBidi"/>
          <w:noProof/>
          <w:sz w:val="22"/>
          <w:szCs w:val="22"/>
        </w:rPr>
      </w:pPr>
      <w:hyperlink w:anchor="_Toc153805989" w:history="1">
        <w:r w:rsidRPr="006C415E">
          <w:rPr>
            <w:rStyle w:val="Hyperlink"/>
            <w:rFonts w:ascii="Verdana" w:hAnsi="Verdana"/>
            <w:noProof/>
          </w:rPr>
          <w:t>2.2.3</w:t>
        </w:r>
        <w:r w:rsidRPr="006C415E">
          <w:rPr>
            <w:rFonts w:ascii="Verdana" w:eastAsiaTheme="minorEastAsia" w:hAnsi="Verdana" w:cstheme="minorBidi"/>
            <w:noProof/>
            <w:sz w:val="22"/>
            <w:szCs w:val="22"/>
          </w:rPr>
          <w:tab/>
        </w:r>
        <w:r w:rsidRPr="006C415E">
          <w:rPr>
            <w:rStyle w:val="Hyperlink"/>
            <w:rFonts w:ascii="Verdana" w:hAnsi="Verdana"/>
            <w:noProof/>
          </w:rPr>
          <w:t>Accessibility indicators</w:t>
        </w:r>
        <w:r w:rsidRPr="006C415E">
          <w:rPr>
            <w:rFonts w:ascii="Verdana" w:hAnsi="Verdana"/>
            <w:noProof/>
            <w:webHidden/>
          </w:rPr>
          <w:tab/>
        </w:r>
        <w:r w:rsidRPr="006C415E">
          <w:rPr>
            <w:rFonts w:ascii="Verdana" w:hAnsi="Verdana"/>
            <w:noProof/>
            <w:webHidden/>
          </w:rPr>
          <w:fldChar w:fldCharType="begin"/>
        </w:r>
        <w:r w:rsidRPr="006C415E">
          <w:rPr>
            <w:rFonts w:ascii="Verdana" w:hAnsi="Verdana"/>
            <w:noProof/>
            <w:webHidden/>
          </w:rPr>
          <w:instrText xml:space="preserve"> PAGEREF _Toc153805989 \h </w:instrText>
        </w:r>
        <w:r w:rsidRPr="006C415E">
          <w:rPr>
            <w:rFonts w:ascii="Verdana" w:hAnsi="Verdana"/>
            <w:noProof/>
            <w:webHidden/>
          </w:rPr>
        </w:r>
        <w:r w:rsidRPr="006C415E">
          <w:rPr>
            <w:rFonts w:ascii="Verdana" w:hAnsi="Verdana"/>
            <w:noProof/>
            <w:webHidden/>
          </w:rPr>
          <w:fldChar w:fldCharType="separate"/>
        </w:r>
        <w:r w:rsidRPr="006C415E">
          <w:rPr>
            <w:rFonts w:ascii="Verdana" w:hAnsi="Verdana"/>
            <w:noProof/>
            <w:webHidden/>
          </w:rPr>
          <w:t>12</w:t>
        </w:r>
        <w:r w:rsidRPr="006C415E">
          <w:rPr>
            <w:rFonts w:ascii="Verdana" w:hAnsi="Verdana"/>
            <w:noProof/>
            <w:webHidden/>
          </w:rPr>
          <w:fldChar w:fldCharType="end"/>
        </w:r>
      </w:hyperlink>
    </w:p>
    <w:p w14:paraId="49664D8B" w14:textId="2D8F0823" w:rsidR="006C415E" w:rsidRPr="006C415E" w:rsidRDefault="006C415E">
      <w:pPr>
        <w:pStyle w:val="Verzeichnis3"/>
        <w:tabs>
          <w:tab w:val="left" w:pos="1100"/>
          <w:tab w:val="right" w:leader="dot" w:pos="9061"/>
        </w:tabs>
        <w:rPr>
          <w:rFonts w:ascii="Verdana" w:eastAsiaTheme="minorEastAsia" w:hAnsi="Verdana" w:cstheme="minorBidi"/>
          <w:noProof/>
          <w:sz w:val="22"/>
          <w:szCs w:val="22"/>
        </w:rPr>
      </w:pPr>
      <w:hyperlink w:anchor="_Toc153805990" w:history="1">
        <w:r w:rsidRPr="006C415E">
          <w:rPr>
            <w:rStyle w:val="Hyperlink"/>
            <w:rFonts w:ascii="Verdana" w:hAnsi="Verdana"/>
            <w:noProof/>
          </w:rPr>
          <w:t>2.2.4</w:t>
        </w:r>
        <w:r w:rsidRPr="006C415E">
          <w:rPr>
            <w:rFonts w:ascii="Verdana" w:eastAsiaTheme="minorEastAsia" w:hAnsi="Verdana" w:cstheme="minorBidi"/>
            <w:noProof/>
            <w:sz w:val="22"/>
            <w:szCs w:val="22"/>
          </w:rPr>
          <w:tab/>
        </w:r>
        <w:r w:rsidRPr="006C415E">
          <w:rPr>
            <w:rStyle w:val="Hyperlink"/>
            <w:rFonts w:ascii="Verdana" w:hAnsi="Verdana"/>
            <w:noProof/>
          </w:rPr>
          <w:t>Inclusive indicators</w:t>
        </w:r>
        <w:r w:rsidRPr="006C415E">
          <w:rPr>
            <w:rFonts w:ascii="Verdana" w:hAnsi="Verdana"/>
            <w:noProof/>
            <w:webHidden/>
          </w:rPr>
          <w:tab/>
        </w:r>
        <w:r w:rsidRPr="006C415E">
          <w:rPr>
            <w:rFonts w:ascii="Verdana" w:hAnsi="Verdana"/>
            <w:noProof/>
            <w:webHidden/>
          </w:rPr>
          <w:fldChar w:fldCharType="begin"/>
        </w:r>
        <w:r w:rsidRPr="006C415E">
          <w:rPr>
            <w:rFonts w:ascii="Verdana" w:hAnsi="Verdana"/>
            <w:noProof/>
            <w:webHidden/>
          </w:rPr>
          <w:instrText xml:space="preserve"> PAGEREF _Toc153805990 \h </w:instrText>
        </w:r>
        <w:r w:rsidRPr="006C415E">
          <w:rPr>
            <w:rFonts w:ascii="Verdana" w:hAnsi="Verdana"/>
            <w:noProof/>
            <w:webHidden/>
          </w:rPr>
        </w:r>
        <w:r w:rsidRPr="006C415E">
          <w:rPr>
            <w:rFonts w:ascii="Verdana" w:hAnsi="Verdana"/>
            <w:noProof/>
            <w:webHidden/>
          </w:rPr>
          <w:fldChar w:fldCharType="separate"/>
        </w:r>
        <w:r w:rsidRPr="006C415E">
          <w:rPr>
            <w:rFonts w:ascii="Verdana" w:hAnsi="Verdana"/>
            <w:noProof/>
            <w:webHidden/>
          </w:rPr>
          <w:t>15</w:t>
        </w:r>
        <w:r w:rsidRPr="006C415E">
          <w:rPr>
            <w:rFonts w:ascii="Verdana" w:hAnsi="Verdana"/>
            <w:noProof/>
            <w:webHidden/>
          </w:rPr>
          <w:fldChar w:fldCharType="end"/>
        </w:r>
      </w:hyperlink>
    </w:p>
    <w:p w14:paraId="74B99C51" w14:textId="30E1AFC9" w:rsidR="006C415E" w:rsidRPr="006C415E" w:rsidRDefault="006C415E">
      <w:pPr>
        <w:pStyle w:val="Verzeichnis3"/>
        <w:tabs>
          <w:tab w:val="left" w:pos="1100"/>
          <w:tab w:val="right" w:leader="dot" w:pos="9061"/>
        </w:tabs>
        <w:rPr>
          <w:rFonts w:ascii="Verdana" w:eastAsiaTheme="minorEastAsia" w:hAnsi="Verdana" w:cstheme="minorBidi"/>
          <w:noProof/>
          <w:sz w:val="22"/>
          <w:szCs w:val="22"/>
        </w:rPr>
      </w:pPr>
      <w:hyperlink w:anchor="_Toc153805991" w:history="1">
        <w:r w:rsidRPr="006C415E">
          <w:rPr>
            <w:rStyle w:val="Hyperlink"/>
            <w:rFonts w:ascii="Verdana" w:hAnsi="Verdana"/>
            <w:noProof/>
          </w:rPr>
          <w:t>2.2.5</w:t>
        </w:r>
        <w:r w:rsidRPr="006C415E">
          <w:rPr>
            <w:rFonts w:ascii="Verdana" w:eastAsiaTheme="minorEastAsia" w:hAnsi="Verdana" w:cstheme="minorBidi"/>
            <w:noProof/>
            <w:sz w:val="22"/>
            <w:szCs w:val="22"/>
          </w:rPr>
          <w:tab/>
        </w:r>
        <w:r w:rsidRPr="006C415E">
          <w:rPr>
            <w:rStyle w:val="Hyperlink"/>
            <w:rFonts w:ascii="Verdana" w:hAnsi="Verdana"/>
            <w:noProof/>
          </w:rPr>
          <w:t>Indicators pertaining to ethical aspects of digital learning</w:t>
        </w:r>
        <w:r w:rsidRPr="006C415E">
          <w:rPr>
            <w:rFonts w:ascii="Verdana" w:hAnsi="Verdana"/>
            <w:noProof/>
            <w:webHidden/>
          </w:rPr>
          <w:tab/>
        </w:r>
        <w:r w:rsidRPr="006C415E">
          <w:rPr>
            <w:rFonts w:ascii="Verdana" w:hAnsi="Verdana"/>
            <w:noProof/>
            <w:webHidden/>
          </w:rPr>
          <w:fldChar w:fldCharType="begin"/>
        </w:r>
        <w:r w:rsidRPr="006C415E">
          <w:rPr>
            <w:rFonts w:ascii="Verdana" w:hAnsi="Verdana"/>
            <w:noProof/>
            <w:webHidden/>
          </w:rPr>
          <w:instrText xml:space="preserve"> PAGEREF _Toc153805991 \h </w:instrText>
        </w:r>
        <w:r w:rsidRPr="006C415E">
          <w:rPr>
            <w:rFonts w:ascii="Verdana" w:hAnsi="Verdana"/>
            <w:noProof/>
            <w:webHidden/>
          </w:rPr>
        </w:r>
        <w:r w:rsidRPr="006C415E">
          <w:rPr>
            <w:rFonts w:ascii="Verdana" w:hAnsi="Verdana"/>
            <w:noProof/>
            <w:webHidden/>
          </w:rPr>
          <w:fldChar w:fldCharType="separate"/>
        </w:r>
        <w:r w:rsidRPr="006C415E">
          <w:rPr>
            <w:rFonts w:ascii="Verdana" w:hAnsi="Verdana"/>
            <w:noProof/>
            <w:webHidden/>
          </w:rPr>
          <w:t>17</w:t>
        </w:r>
        <w:r w:rsidRPr="006C415E">
          <w:rPr>
            <w:rFonts w:ascii="Verdana" w:hAnsi="Verdana"/>
            <w:noProof/>
            <w:webHidden/>
          </w:rPr>
          <w:fldChar w:fldCharType="end"/>
        </w:r>
      </w:hyperlink>
    </w:p>
    <w:p w14:paraId="0FAED2EE" w14:textId="3C19EBA3" w:rsidR="006C415E" w:rsidRDefault="006C415E">
      <w:pPr>
        <w:pStyle w:val="Verzeichnis2"/>
        <w:rPr>
          <w:rFonts w:asciiTheme="minorHAnsi" w:eastAsiaTheme="minorEastAsia" w:hAnsiTheme="minorHAnsi" w:cstheme="minorBidi"/>
          <w:b w:val="0"/>
          <w:bCs w:val="0"/>
          <w:sz w:val="22"/>
          <w:szCs w:val="22"/>
        </w:rPr>
      </w:pPr>
      <w:hyperlink w:anchor="_Toc153805992" w:history="1">
        <w:r w:rsidRPr="006C415E">
          <w:rPr>
            <w:rStyle w:val="Hyperlink"/>
          </w:rPr>
          <w:t>2.3</w:t>
        </w:r>
        <w:r w:rsidRPr="006C415E">
          <w:rPr>
            <w:rFonts w:eastAsiaTheme="minorEastAsia" w:cstheme="minorBidi"/>
            <w:b w:val="0"/>
            <w:bCs w:val="0"/>
            <w:sz w:val="22"/>
            <w:szCs w:val="22"/>
          </w:rPr>
          <w:tab/>
        </w:r>
        <w:r w:rsidRPr="006C415E">
          <w:rPr>
            <w:rStyle w:val="Hyperlink"/>
          </w:rPr>
          <w:t>Conclusions</w:t>
        </w:r>
        <w:r w:rsidRPr="006C415E">
          <w:rPr>
            <w:webHidden/>
          </w:rPr>
          <w:tab/>
        </w:r>
        <w:r w:rsidRPr="006C415E">
          <w:rPr>
            <w:webHidden/>
          </w:rPr>
          <w:fldChar w:fldCharType="begin"/>
        </w:r>
        <w:r w:rsidRPr="006C415E">
          <w:rPr>
            <w:webHidden/>
          </w:rPr>
          <w:instrText xml:space="preserve"> PAGEREF _Toc153805992 \h </w:instrText>
        </w:r>
        <w:r w:rsidRPr="006C415E">
          <w:rPr>
            <w:webHidden/>
          </w:rPr>
        </w:r>
        <w:r w:rsidRPr="006C415E">
          <w:rPr>
            <w:webHidden/>
          </w:rPr>
          <w:fldChar w:fldCharType="separate"/>
        </w:r>
        <w:r w:rsidRPr="006C415E">
          <w:rPr>
            <w:webHidden/>
          </w:rPr>
          <w:t>20</w:t>
        </w:r>
        <w:r w:rsidRPr="006C415E">
          <w:rPr>
            <w:webHidden/>
          </w:rPr>
          <w:fldChar w:fldCharType="end"/>
        </w:r>
      </w:hyperlink>
    </w:p>
    <w:p w14:paraId="2EE3D490" w14:textId="40DE9F8C" w:rsidR="00D8766B" w:rsidRDefault="00D8766B">
      <w:r>
        <w:rPr>
          <w:b/>
          <w:bCs/>
        </w:rPr>
        <w:fldChar w:fldCharType="end"/>
      </w:r>
    </w:p>
    <w:p w14:paraId="0CDABE9E" w14:textId="77777777" w:rsidR="00EF76DA" w:rsidRPr="0017125B" w:rsidRDefault="00280F2B" w:rsidP="009A23D2">
      <w:pPr>
        <w:pStyle w:val="HeadingforAbbbreviations"/>
        <w:rPr>
          <w:color w:val="auto"/>
        </w:rPr>
      </w:pPr>
      <w:bookmarkStart w:id="0" w:name="_heading=h.3as4poj" w:colFirst="0" w:colLast="0"/>
      <w:bookmarkStart w:id="1" w:name="_heading=h.70yirxn7cp1c" w:colFirst="0" w:colLast="0"/>
      <w:bookmarkStart w:id="2" w:name="_Toc137647609"/>
      <w:bookmarkStart w:id="3" w:name="_Toc153458660"/>
      <w:bookmarkStart w:id="4" w:name="_Toc153805983"/>
      <w:bookmarkEnd w:id="0"/>
      <w:bookmarkEnd w:id="1"/>
      <w:r w:rsidRPr="0017125B">
        <w:rPr>
          <w:color w:val="auto"/>
        </w:rPr>
        <w:lastRenderedPageBreak/>
        <w:t>Abbreviations</w:t>
      </w:r>
      <w:bookmarkEnd w:id="2"/>
      <w:bookmarkEnd w:id="3"/>
      <w:bookmarkEnd w:id="4"/>
    </w:p>
    <w:p w14:paraId="3ECF7C4E" w14:textId="77777777" w:rsidR="00EF76DA" w:rsidRPr="0028782A" w:rsidRDefault="00280F2B" w:rsidP="0028782A">
      <w:pPr>
        <w:pStyle w:val="Listenabsatz"/>
        <w:numPr>
          <w:ilvl w:val="0"/>
          <w:numId w:val="12"/>
        </w:numPr>
      </w:pPr>
      <w:r w:rsidRPr="0028782A">
        <w:t>AT: Assistive Technology</w:t>
      </w:r>
    </w:p>
    <w:p w14:paraId="38E08C0F" w14:textId="77777777" w:rsidR="00EF76DA" w:rsidRPr="0028782A" w:rsidRDefault="00280F2B" w:rsidP="0028782A">
      <w:pPr>
        <w:pStyle w:val="Listenabsatz"/>
        <w:numPr>
          <w:ilvl w:val="0"/>
          <w:numId w:val="12"/>
        </w:numPr>
      </w:pPr>
      <w:r w:rsidRPr="0028782A">
        <w:t>CV: Curriculum Vitae</w:t>
      </w:r>
    </w:p>
    <w:p w14:paraId="1969FF7B" w14:textId="77777777" w:rsidR="00EF76DA" w:rsidRPr="0028782A" w:rsidRDefault="00280F2B" w:rsidP="0028782A">
      <w:pPr>
        <w:pStyle w:val="Listenabsatz"/>
        <w:numPr>
          <w:ilvl w:val="0"/>
          <w:numId w:val="12"/>
        </w:numPr>
      </w:pPr>
      <w:r w:rsidRPr="0028782A">
        <w:t>ETCF: ENTELIS+ Trainers Competence Framework</w:t>
      </w:r>
    </w:p>
    <w:p w14:paraId="127AD7F8" w14:textId="77777777" w:rsidR="00EF76DA" w:rsidRPr="0028782A" w:rsidRDefault="00280F2B" w:rsidP="0028782A">
      <w:pPr>
        <w:pStyle w:val="Listenabsatz"/>
        <w:numPr>
          <w:ilvl w:val="0"/>
          <w:numId w:val="12"/>
        </w:numPr>
      </w:pPr>
      <w:r w:rsidRPr="0028782A">
        <w:t>EU: European Union</w:t>
      </w:r>
    </w:p>
    <w:p w14:paraId="0DBC071C" w14:textId="77777777" w:rsidR="00EF76DA" w:rsidRPr="0028782A" w:rsidRDefault="00280F2B" w:rsidP="0028782A">
      <w:pPr>
        <w:pStyle w:val="Listenabsatz"/>
        <w:numPr>
          <w:ilvl w:val="0"/>
          <w:numId w:val="12"/>
        </w:numPr>
      </w:pPr>
      <w:r w:rsidRPr="0028782A">
        <w:t>ICT: Information and Communication Technology</w:t>
      </w:r>
    </w:p>
    <w:p w14:paraId="016971A0" w14:textId="77777777" w:rsidR="00EF76DA" w:rsidRPr="0028782A" w:rsidRDefault="00280F2B" w:rsidP="0028782A">
      <w:pPr>
        <w:pStyle w:val="Listenabsatz"/>
        <w:numPr>
          <w:ilvl w:val="0"/>
          <w:numId w:val="12"/>
        </w:numPr>
      </w:pPr>
      <w:r w:rsidRPr="0028782A">
        <w:t>NGO: Non-Governmental Organization</w:t>
      </w:r>
    </w:p>
    <w:p w14:paraId="1403CE26" w14:textId="62AF1133" w:rsidR="00D063A9" w:rsidRDefault="00280F2B" w:rsidP="00D063A9">
      <w:pPr>
        <w:pStyle w:val="Listenabsatz"/>
        <w:numPr>
          <w:ilvl w:val="0"/>
          <w:numId w:val="12"/>
        </w:numPr>
      </w:pPr>
      <w:r w:rsidRPr="0028782A">
        <w:t>VET: Vocational Education</w:t>
      </w:r>
      <w:r w:rsidR="003A5417">
        <w:t xml:space="preserve"> and</w:t>
      </w:r>
      <w:r w:rsidRPr="0028782A">
        <w:t xml:space="preserve"> Training</w:t>
      </w:r>
    </w:p>
    <w:p w14:paraId="01F620BC" w14:textId="021AC157" w:rsidR="00E92F68" w:rsidRDefault="00E92F68">
      <w:pPr>
        <w:spacing w:before="0" w:after="0" w:line="259" w:lineRule="auto"/>
        <w:rPr>
          <w:b/>
          <w:sz w:val="28"/>
          <w:szCs w:val="28"/>
        </w:rPr>
      </w:pPr>
      <w:bookmarkStart w:id="5" w:name="_heading=h.1v1yuxt" w:colFirst="0" w:colLast="0"/>
      <w:bookmarkEnd w:id="5"/>
      <w:r>
        <w:rPr>
          <w:b/>
          <w:sz w:val="28"/>
          <w:szCs w:val="28"/>
        </w:rPr>
        <w:br w:type="page"/>
      </w:r>
    </w:p>
    <w:p w14:paraId="2BED89B1" w14:textId="68CDC135" w:rsidR="00E92F68" w:rsidRPr="007C2418" w:rsidRDefault="00E92F68" w:rsidP="00D8766B">
      <w:pPr>
        <w:pStyle w:val="berschrift1"/>
        <w:rPr>
          <w:color w:val="auto"/>
        </w:rPr>
      </w:pPr>
      <w:bookmarkStart w:id="6" w:name="_Toc137647617"/>
      <w:bookmarkStart w:id="7" w:name="_Toc153458661"/>
      <w:bookmarkStart w:id="8" w:name="_Toc153805984"/>
      <w:r w:rsidRPr="007C2418">
        <w:rPr>
          <w:color w:val="auto"/>
        </w:rPr>
        <w:lastRenderedPageBreak/>
        <w:t>Indicators</w:t>
      </w:r>
      <w:bookmarkEnd w:id="6"/>
      <w:r w:rsidR="00882F97" w:rsidRPr="007C2418">
        <w:rPr>
          <w:color w:val="auto"/>
        </w:rPr>
        <w:t xml:space="preserve"> </w:t>
      </w:r>
      <w:r w:rsidR="00E96261" w:rsidRPr="007C2418">
        <w:rPr>
          <w:color w:val="auto"/>
        </w:rPr>
        <w:t>as self-reflective tool to assess practice</w:t>
      </w:r>
      <w:bookmarkEnd w:id="7"/>
      <w:bookmarkEnd w:id="8"/>
    </w:p>
    <w:p w14:paraId="62C16DB2" w14:textId="77777777" w:rsidR="00E92F68" w:rsidRPr="0017125B" w:rsidRDefault="00E92F68" w:rsidP="00E92F68">
      <w:pPr>
        <w:pStyle w:val="berschrift2"/>
      </w:pPr>
      <w:bookmarkStart w:id="9" w:name="_Toc137647618"/>
      <w:bookmarkStart w:id="10" w:name="_Toc153458662"/>
      <w:bookmarkStart w:id="11" w:name="_Toc153805985"/>
      <w:r w:rsidRPr="0017125B">
        <w:t>Introduction</w:t>
      </w:r>
      <w:bookmarkEnd w:id="9"/>
      <w:bookmarkEnd w:id="10"/>
      <w:bookmarkEnd w:id="11"/>
    </w:p>
    <w:p w14:paraId="025D7A85" w14:textId="33419585" w:rsidR="00316FA3" w:rsidRDefault="00B17B4B" w:rsidP="008E146D">
      <w:r w:rsidRPr="008E146D">
        <w:rPr>
          <w:rFonts w:eastAsia="Calibri" w:cs="Calibri"/>
        </w:rPr>
        <w:t>Chapter 2 of the DIG</w:t>
      </w:r>
      <w:r w:rsidR="0013350D">
        <w:rPr>
          <w:rFonts w:eastAsia="Calibri" w:cs="Calibri"/>
        </w:rPr>
        <w:t>-</w:t>
      </w:r>
      <w:proofErr w:type="spellStart"/>
      <w:r w:rsidR="0013350D">
        <w:rPr>
          <w:rFonts w:eastAsia="Calibri" w:cs="Calibri"/>
        </w:rPr>
        <w:t>i</w:t>
      </w:r>
      <w:proofErr w:type="spellEnd"/>
      <w:r w:rsidR="0013350D">
        <w:rPr>
          <w:rFonts w:eastAsia="Calibri" w:cs="Calibri"/>
        </w:rPr>
        <w:t>-</w:t>
      </w:r>
      <w:r w:rsidRPr="008E146D">
        <w:rPr>
          <w:rFonts w:eastAsia="Calibri" w:cs="Calibri"/>
        </w:rPr>
        <w:t>R</w:t>
      </w:r>
      <w:r w:rsidR="008C68C9">
        <w:rPr>
          <w:rFonts w:eastAsia="Calibri" w:cs="Calibri"/>
        </w:rPr>
        <w:t>EADY</w:t>
      </w:r>
      <w:r w:rsidRPr="008E146D">
        <w:rPr>
          <w:rFonts w:eastAsia="Calibri" w:cs="Calibri"/>
        </w:rPr>
        <w:t xml:space="preserve"> Handbook suggests a set </w:t>
      </w:r>
      <w:r w:rsidRPr="008E146D">
        <w:t>of indicators for good, sustainable, accessible, well-balanced and inclusive digital education</w:t>
      </w:r>
      <w:r w:rsidR="00115EB5">
        <w:t xml:space="preserve">, </w:t>
      </w:r>
      <w:r w:rsidR="00871989">
        <w:t>which</w:t>
      </w:r>
      <w:r w:rsidR="00115EB5">
        <w:t xml:space="preserve"> takes place</w:t>
      </w:r>
      <w:r w:rsidRPr="008E146D">
        <w:t xml:space="preserve"> in a school/home environment</w:t>
      </w:r>
      <w:r w:rsidR="00115EB5">
        <w:t xml:space="preserve"> and </w:t>
      </w:r>
      <w:r w:rsidRPr="008E146D">
        <w:t>includ</w:t>
      </w:r>
      <w:r w:rsidR="00115EB5">
        <w:t>es</w:t>
      </w:r>
      <w:r w:rsidRPr="008E146D">
        <w:t xml:space="preserve"> ethical aspects of digital learning. </w:t>
      </w:r>
      <w:r w:rsidR="002F5C51">
        <w:t>These indicators are meant to be used as a self-reflecti</w:t>
      </w:r>
      <w:r w:rsidR="00F61915">
        <w:t>on</w:t>
      </w:r>
      <w:r w:rsidR="002F5C51">
        <w:t xml:space="preserve"> tool to assess one’s own practice.</w:t>
      </w:r>
    </w:p>
    <w:p w14:paraId="0EE2164C" w14:textId="5F889324" w:rsidR="00A83D96" w:rsidRDefault="00316FA3" w:rsidP="008E146D">
      <w:r>
        <w:t xml:space="preserve">The development of these indicators was </w:t>
      </w:r>
      <w:r w:rsidR="00BE4AC7">
        <w:t xml:space="preserve">firstly </w:t>
      </w:r>
      <w:r>
        <w:t>based on the</w:t>
      </w:r>
      <w:r w:rsidR="00115EB5">
        <w:t xml:space="preserve"> practices, methodologies and tools </w:t>
      </w:r>
      <w:r>
        <w:t xml:space="preserve">collected in the </w:t>
      </w:r>
      <w:hyperlink r:id="rId13" w:history="1">
        <w:r w:rsidRPr="00BE4AC7">
          <w:rPr>
            <w:rStyle w:val="Hyperlink"/>
          </w:rPr>
          <w:t>Good Practice Catalogue</w:t>
        </w:r>
      </w:hyperlink>
      <w:r>
        <w:t xml:space="preserve"> of the project</w:t>
      </w:r>
      <w:r w:rsidR="00490A8C">
        <w:t xml:space="preserve">, where promising practices were mapped and </w:t>
      </w:r>
      <w:proofErr w:type="spellStart"/>
      <w:r w:rsidR="00490A8C">
        <w:t>analysed</w:t>
      </w:r>
      <w:proofErr w:type="spellEnd"/>
      <w:r>
        <w:t>.</w:t>
      </w:r>
      <w:r w:rsidR="00A83D96">
        <w:t xml:space="preserve"> These practices</w:t>
      </w:r>
      <w:r>
        <w:t xml:space="preserve"> </w:t>
      </w:r>
      <w:r w:rsidR="00A83D96" w:rsidRPr="00A83D96">
        <w:t>identif</w:t>
      </w:r>
      <w:r w:rsidR="00A83D96">
        <w:t>ied</w:t>
      </w:r>
      <w:r w:rsidR="00A83D96" w:rsidRPr="00A83D96">
        <w:t>:</w:t>
      </w:r>
      <w:r w:rsidR="00A83D96">
        <w:t xml:space="preserve"> </w:t>
      </w:r>
      <w:r w:rsidR="00A83D96" w:rsidRPr="00A83D96">
        <w:t>education levels and settings, type of practice, target groups and stakeholders involved, needs that urge</w:t>
      </w:r>
      <w:r w:rsidR="00BE4AC7">
        <w:t>d</w:t>
      </w:r>
      <w:r w:rsidR="00A83D96" w:rsidRPr="00A83D96">
        <w:t xml:space="preserve"> the implementation of practices, accessibility and inclusive education requirements they fulfill</w:t>
      </w:r>
      <w:r w:rsidR="00BE4AC7">
        <w:t>ed</w:t>
      </w:r>
      <w:r w:rsidR="00A83D96">
        <w:t>,</w:t>
      </w:r>
      <w:r w:rsidR="00A83D96" w:rsidRPr="00A83D96">
        <w:t xml:space="preserve"> and</w:t>
      </w:r>
      <w:r w:rsidR="00A83D96">
        <w:t xml:space="preserve"> </w:t>
      </w:r>
      <w:r w:rsidR="00A83D96" w:rsidRPr="00A83D96">
        <w:t>strengths and weaknesses.</w:t>
      </w:r>
      <w:r w:rsidR="00653058">
        <w:t xml:space="preserve"> </w:t>
      </w:r>
    </w:p>
    <w:p w14:paraId="3C75E9AA" w14:textId="67D523D9" w:rsidR="00882F97" w:rsidRDefault="00882F97" w:rsidP="008E146D">
      <w:r>
        <w:t>These practices, methodologies and tools pertained to</w:t>
      </w:r>
      <w:r w:rsidRPr="008E146D">
        <w:t xml:space="preserve"> the field of digital education in Europe </w:t>
      </w:r>
      <w:r>
        <w:t>and</w:t>
      </w:r>
      <w:r w:rsidRPr="008E146D">
        <w:t xml:space="preserve"> </w:t>
      </w:r>
      <w:r w:rsidR="00900E27">
        <w:t xml:space="preserve">most of the times </w:t>
      </w:r>
      <w:r w:rsidRPr="008E146D">
        <w:t>specifically address</w:t>
      </w:r>
      <w:r>
        <w:t>ed</w:t>
      </w:r>
      <w:r w:rsidRPr="008E146D">
        <w:t xml:space="preserve"> </w:t>
      </w:r>
      <w:r>
        <w:t xml:space="preserve">learners with disabilities, especially in the Vocational Education and Training sector. </w:t>
      </w:r>
      <w:r w:rsidR="00490A8C">
        <w:t xml:space="preserve">Some of these practices were </w:t>
      </w:r>
      <w:r w:rsidR="00490A8C" w:rsidRPr="00316FA3">
        <w:t>projects and studies each partner ha</w:t>
      </w:r>
      <w:r w:rsidR="00490A8C">
        <w:t>d</w:t>
      </w:r>
      <w:r w:rsidR="00490A8C" w:rsidRPr="00316FA3">
        <w:t xml:space="preserve"> conducted on the topic in the past</w:t>
      </w:r>
      <w:r w:rsidR="00490A8C">
        <w:t xml:space="preserve">. </w:t>
      </w:r>
      <w:r>
        <w:t xml:space="preserve">Others </w:t>
      </w:r>
      <w:r w:rsidR="00316FA3">
        <w:t>were</w:t>
      </w:r>
      <w:r w:rsidR="00115EB5" w:rsidRPr="008E146D">
        <w:t xml:space="preserve"> focused on experiences during the COVID-19 </w:t>
      </w:r>
      <w:r w:rsidR="002F5C51">
        <w:t>pandemic</w:t>
      </w:r>
      <w:r w:rsidR="00316FA3">
        <w:t xml:space="preserve"> in the 27 countries of European Union. </w:t>
      </w:r>
    </w:p>
    <w:p w14:paraId="6D931D4B" w14:textId="04ABB936" w:rsidR="00AB361F" w:rsidRDefault="0003357A" w:rsidP="008E146D">
      <w:r>
        <w:t>For the collection of the Good Practice Catalogue, w</w:t>
      </w:r>
      <w:r w:rsidR="009F1CA5">
        <w:t>e approached the notion of good practice using indicators that took into account the level of digital readiness</w:t>
      </w:r>
      <w:r w:rsidR="00DF67E4">
        <w:t xml:space="preserve"> of the learners with disabilities and educators</w:t>
      </w:r>
      <w:r w:rsidR="009F1CA5">
        <w:t xml:space="preserve">; the feedback provided by the target group as reported by the stakeholders themselves; </w:t>
      </w:r>
      <w:r w:rsidR="009F1CA5">
        <w:lastRenderedPageBreak/>
        <w:t>possible differences between countries or settings</w:t>
      </w:r>
      <w:r>
        <w:t xml:space="preserve">; barriers for utilizing available tools and methodologies; conditions met for the </w:t>
      </w:r>
      <w:r w:rsidRPr="00475949">
        <w:t>successful integrat</w:t>
      </w:r>
      <w:r>
        <w:t>ion of</w:t>
      </w:r>
      <w:r w:rsidRPr="00475949">
        <w:t xml:space="preserve"> digital technology, tools and methodology into the learning/teaching process (skills, infrastructure, accessibility, etc.)</w:t>
      </w:r>
      <w:r>
        <w:t xml:space="preserve"> </w:t>
      </w:r>
      <w:r w:rsidRPr="00475949">
        <w:t>including target groups, elements of innovation, expected impact and transferability potential</w:t>
      </w:r>
      <w:r w:rsidR="00865706" w:rsidRPr="00E05E0F">
        <w:t>.</w:t>
      </w:r>
      <w:r w:rsidR="0027755B" w:rsidRPr="00E05E0F">
        <w:rPr>
          <w:highlight w:val="yellow"/>
        </w:rPr>
        <w:t xml:space="preserve"> </w:t>
      </w:r>
    </w:p>
    <w:p w14:paraId="2A1CF0D7" w14:textId="7C43B927" w:rsidR="00316FA3" w:rsidRDefault="00845867" w:rsidP="008E146D">
      <w:r>
        <w:t xml:space="preserve">The </w:t>
      </w:r>
      <w:r w:rsidR="00316FA3">
        <w:t>practices</w:t>
      </w:r>
      <w:r w:rsidR="00115EB5" w:rsidRPr="008E146D">
        <w:t xml:space="preserve"> </w:t>
      </w:r>
      <w:r>
        <w:t xml:space="preserve">collected </w:t>
      </w:r>
      <w:r w:rsidR="00F61915">
        <w:t xml:space="preserve">and their characteristics </w:t>
      </w:r>
      <w:r w:rsidR="00316FA3">
        <w:t>provided</w:t>
      </w:r>
      <w:r w:rsidR="00115EB5" w:rsidRPr="008E146D">
        <w:t xml:space="preserve"> a framework </w:t>
      </w:r>
      <w:r>
        <w:t xml:space="preserve">for the development of </w:t>
      </w:r>
      <w:r w:rsidR="00316FA3" w:rsidRPr="00316FA3">
        <w:t xml:space="preserve">key success factors for </w:t>
      </w:r>
      <w:r>
        <w:t xml:space="preserve">promoting </w:t>
      </w:r>
      <w:r w:rsidR="00F61915">
        <w:t xml:space="preserve">digital </w:t>
      </w:r>
      <w:r w:rsidR="00316FA3" w:rsidRPr="00316FA3">
        <w:t xml:space="preserve">inclusive </w:t>
      </w:r>
      <w:r w:rsidR="00F61915">
        <w:t xml:space="preserve">education and inclusive </w:t>
      </w:r>
      <w:r w:rsidR="00316FA3" w:rsidRPr="00316FA3">
        <w:t>digital readiness</w:t>
      </w:r>
      <w:r>
        <w:t xml:space="preserve">. These key success factors are </w:t>
      </w:r>
      <w:r w:rsidR="00F61915">
        <w:t>translated into</w:t>
      </w:r>
      <w:r>
        <w:t xml:space="preserve"> </w:t>
      </w:r>
      <w:r w:rsidR="0027079D">
        <w:t>i</w:t>
      </w:r>
      <w:r w:rsidR="0027079D" w:rsidRPr="0027079D">
        <w:t xml:space="preserve">ndicators </w:t>
      </w:r>
      <w:r w:rsidR="00F61915">
        <w:t xml:space="preserve">to be used as a self-reflection tool for </w:t>
      </w:r>
      <w:r w:rsidR="0027079D" w:rsidRPr="0027079D">
        <w:t xml:space="preserve">assessment </w:t>
      </w:r>
      <w:r w:rsidR="00F61915">
        <w:t xml:space="preserve">of one’s </w:t>
      </w:r>
      <w:r w:rsidR="0027079D" w:rsidRPr="0027079D">
        <w:t>practice</w:t>
      </w:r>
      <w:r w:rsidR="00F61915">
        <w:t xml:space="preserve"> and are presented in</w:t>
      </w:r>
      <w:r w:rsidR="0027079D">
        <w:t xml:space="preserve"> this chap</w:t>
      </w:r>
      <w:r w:rsidR="00DD60AC">
        <w:t>ter</w:t>
      </w:r>
      <w:r w:rsidR="00316FA3">
        <w:t>.</w:t>
      </w:r>
      <w:r w:rsidR="00316FA3" w:rsidRPr="00316FA3">
        <w:t xml:space="preserve"> </w:t>
      </w:r>
    </w:p>
    <w:p w14:paraId="7F24BBD6" w14:textId="7EAE79FF" w:rsidR="00B17B4B" w:rsidRPr="008E146D" w:rsidRDefault="00653058" w:rsidP="008E146D">
      <w:r>
        <w:t>Overall</w:t>
      </w:r>
      <w:r w:rsidR="00490A8C">
        <w:t>, the</w:t>
      </w:r>
      <w:r w:rsidR="00B17B4B" w:rsidRPr="008E146D">
        <w:t xml:space="preserve"> indicators </w:t>
      </w:r>
      <w:proofErr w:type="spellStart"/>
      <w:r w:rsidR="00490A8C">
        <w:t>analysed</w:t>
      </w:r>
      <w:proofErr w:type="spellEnd"/>
      <w:r w:rsidR="00490A8C">
        <w:t xml:space="preserve"> in this chapter </w:t>
      </w:r>
      <w:r w:rsidR="00B17B4B" w:rsidRPr="008E146D">
        <w:t xml:space="preserve">have been developed based on the outcomes of the </w:t>
      </w:r>
      <w:r w:rsidR="00F61915">
        <w:t xml:space="preserve">analysis of </w:t>
      </w:r>
      <w:r w:rsidR="00B17B4B" w:rsidRPr="008E146D">
        <w:t xml:space="preserve">existing good practices and the relevant lessons learnt, </w:t>
      </w:r>
      <w:r w:rsidR="006B2696">
        <w:t xml:space="preserve">the analysis of partners’ </w:t>
      </w:r>
      <w:r w:rsidR="00B17B4B" w:rsidRPr="008E146D">
        <w:t>experience</w:t>
      </w:r>
      <w:r w:rsidR="006B2696">
        <w:t>s</w:t>
      </w:r>
      <w:r w:rsidR="00B17B4B" w:rsidRPr="008E146D">
        <w:t xml:space="preserve">, and other existing frameworks for inclusive education, digital competences and sustainable digital education developed in </w:t>
      </w:r>
      <w:r w:rsidR="006B2696">
        <w:t>other European funded</w:t>
      </w:r>
      <w:r w:rsidR="006B2696" w:rsidRPr="008E146D">
        <w:t xml:space="preserve"> </w:t>
      </w:r>
      <w:r w:rsidR="00B17B4B" w:rsidRPr="008E146D">
        <w:t xml:space="preserve">projects. </w:t>
      </w:r>
    </w:p>
    <w:p w14:paraId="73F77791" w14:textId="3FC06426" w:rsidR="00D26616" w:rsidRDefault="00B17B4B" w:rsidP="002B671C">
      <w:r w:rsidRPr="008E146D">
        <w:t xml:space="preserve">The indicators of Chapter 2 are </w:t>
      </w:r>
      <w:r w:rsidR="006B4937">
        <w:t>expected</w:t>
      </w:r>
      <w:r w:rsidR="006B4937" w:rsidRPr="008E146D">
        <w:t xml:space="preserve"> </w:t>
      </w:r>
      <w:r w:rsidRPr="008E146D">
        <w:t>to</w:t>
      </w:r>
      <w:r w:rsidR="00D26616">
        <w:t>:</w:t>
      </w:r>
    </w:p>
    <w:p w14:paraId="5DB2048F" w14:textId="3FA6ED0F" w:rsidR="00653058" w:rsidRDefault="00653058" w:rsidP="00653058">
      <w:pPr>
        <w:pStyle w:val="Listenabsatz"/>
        <w:numPr>
          <w:ilvl w:val="0"/>
          <w:numId w:val="12"/>
        </w:numPr>
      </w:pPr>
      <w:r>
        <w:t>S</w:t>
      </w:r>
      <w:r w:rsidRPr="00D26616">
        <w:t xml:space="preserve">erve </w:t>
      </w:r>
      <w:r w:rsidR="006B2696">
        <w:t>as a self-reflection</w:t>
      </w:r>
      <w:r w:rsidRPr="00D26616">
        <w:t xml:space="preserve"> tool </w:t>
      </w:r>
      <w:r w:rsidR="006B2696">
        <w:t>for</w:t>
      </w:r>
      <w:r w:rsidR="006B2696" w:rsidRPr="00D26616">
        <w:t xml:space="preserve"> self-evaluation</w:t>
      </w:r>
      <w:r w:rsidR="006B2696">
        <w:t xml:space="preserve"> </w:t>
      </w:r>
      <w:r w:rsidRPr="00D26616">
        <w:t xml:space="preserve">for settings and agencies involved in Vocational Education and Training for learners with disabilities. </w:t>
      </w:r>
    </w:p>
    <w:p w14:paraId="72470EE6" w14:textId="2EA56ADF" w:rsidR="00D26616" w:rsidRDefault="00D26616" w:rsidP="00D26616">
      <w:pPr>
        <w:pStyle w:val="Listenabsatz"/>
        <w:numPr>
          <w:ilvl w:val="0"/>
          <w:numId w:val="12"/>
        </w:numPr>
      </w:pPr>
      <w:r>
        <w:t>F</w:t>
      </w:r>
      <w:r w:rsidR="00B17B4B" w:rsidRPr="008E146D">
        <w:t>acilitate the development of individual practical guidelines for “going digital” address</w:t>
      </w:r>
      <w:r w:rsidR="006B2696">
        <w:t xml:space="preserve">ed to </w:t>
      </w:r>
      <w:r w:rsidR="00B17B4B" w:rsidRPr="008E146D">
        <w:t xml:space="preserve">the </w:t>
      </w:r>
      <w:r w:rsidR="00115EB5">
        <w:t>Vocational Education and Training</w:t>
      </w:r>
      <w:r w:rsidR="00B17B4B" w:rsidRPr="008E146D">
        <w:t xml:space="preserve"> community (school leaders, </w:t>
      </w:r>
      <w:r w:rsidR="00115EB5">
        <w:t>educators,</w:t>
      </w:r>
      <w:r w:rsidR="00B17B4B" w:rsidRPr="008E146D">
        <w:t xml:space="preserve"> </w:t>
      </w:r>
      <w:r w:rsidR="00115EB5">
        <w:t>learners with disabilities</w:t>
      </w:r>
      <w:r w:rsidR="00B17B4B" w:rsidRPr="008E146D">
        <w:t>, parents)</w:t>
      </w:r>
      <w:r w:rsidR="006B2696">
        <w:t>,</w:t>
      </w:r>
      <w:r w:rsidR="00B17B4B" w:rsidRPr="008E146D">
        <w:t xml:space="preserve"> </w:t>
      </w:r>
      <w:r w:rsidR="006B2696">
        <w:t xml:space="preserve">while </w:t>
      </w:r>
      <w:r w:rsidR="00B17B4B" w:rsidRPr="008E146D">
        <w:t xml:space="preserve">respecting the digital infrastructure in a </w:t>
      </w:r>
      <w:r w:rsidR="00115EB5">
        <w:t>Vocational Education and Training</w:t>
      </w:r>
      <w:r w:rsidR="00B17B4B" w:rsidRPr="008E146D">
        <w:t xml:space="preserve"> </w:t>
      </w:r>
      <w:proofErr w:type="spellStart"/>
      <w:r w:rsidR="00B17B4B" w:rsidRPr="008E146D">
        <w:t>centre</w:t>
      </w:r>
      <w:proofErr w:type="spellEnd"/>
      <w:r w:rsidR="00B17B4B" w:rsidRPr="008E146D">
        <w:t>/school and home environment</w:t>
      </w:r>
      <w:r w:rsidR="006B2696">
        <w:t>, as well as</w:t>
      </w:r>
      <w:r w:rsidR="00490A8C">
        <w:t xml:space="preserve"> the </w:t>
      </w:r>
      <w:r w:rsidR="00B17B4B" w:rsidRPr="008E146D">
        <w:t xml:space="preserve">social/digital skills of </w:t>
      </w:r>
      <w:r w:rsidR="00115EB5">
        <w:t>learners</w:t>
      </w:r>
      <w:r w:rsidR="00B17B4B" w:rsidRPr="008E146D">
        <w:t xml:space="preserve"> with and without disabilities and their educators. </w:t>
      </w:r>
    </w:p>
    <w:p w14:paraId="3F46F8ED" w14:textId="51184655" w:rsidR="00B17B4B" w:rsidRPr="008E146D" w:rsidRDefault="003E1FFF" w:rsidP="00D26616">
      <w:pPr>
        <w:pStyle w:val="Listenabsatz"/>
        <w:numPr>
          <w:ilvl w:val="0"/>
          <w:numId w:val="12"/>
        </w:numPr>
      </w:pPr>
      <w:r>
        <w:lastRenderedPageBreak/>
        <w:t xml:space="preserve">Be available for </w:t>
      </w:r>
      <w:r w:rsidR="002B671C" w:rsidRPr="00D26616">
        <w:t>immediate</w:t>
      </w:r>
      <w:r>
        <w:t xml:space="preserve"> use </w:t>
      </w:r>
      <w:r w:rsidR="002B671C" w:rsidRPr="00D26616">
        <w:t>to face the COVID</w:t>
      </w:r>
      <w:r w:rsidR="00FC1998">
        <w:t>-</w:t>
      </w:r>
      <w:r w:rsidR="002B671C" w:rsidRPr="00D26616">
        <w:t xml:space="preserve">19 emergency </w:t>
      </w:r>
      <w:r>
        <w:t>or an</w:t>
      </w:r>
      <w:r w:rsidR="002B671C" w:rsidRPr="00D26616">
        <w:t>other "emergenc</w:t>
      </w:r>
      <w:r w:rsidR="00CD69D3" w:rsidRPr="00D26616">
        <w:t>y</w:t>
      </w:r>
      <w:r w:rsidR="002B671C" w:rsidRPr="00D26616">
        <w:t xml:space="preserve"> situation" (earthquakes, floods, </w:t>
      </w:r>
      <w:r w:rsidR="00871989" w:rsidRPr="00D26616">
        <w:t>another</w:t>
      </w:r>
      <w:r w:rsidR="00CD69D3" w:rsidRPr="00D26616">
        <w:t xml:space="preserve"> </w:t>
      </w:r>
      <w:r w:rsidR="002B671C" w:rsidRPr="00D26616">
        <w:t>epidemical crisis, etc</w:t>
      </w:r>
      <w:r w:rsidR="00CD69D3" w:rsidRPr="00D26616">
        <w:t>.</w:t>
      </w:r>
      <w:r w:rsidR="002B671C" w:rsidRPr="00D26616">
        <w:t>)</w:t>
      </w:r>
      <w:r w:rsidR="00CD69D3" w:rsidRPr="00D26616">
        <w:t>.</w:t>
      </w:r>
    </w:p>
    <w:p w14:paraId="15B756AB" w14:textId="56C51D88" w:rsidR="00653058" w:rsidRDefault="00B17B4B" w:rsidP="008E146D">
      <w:pPr>
        <w:rPr>
          <w:b/>
        </w:rPr>
      </w:pPr>
      <w:r w:rsidRPr="008E146D">
        <w:rPr>
          <w:rFonts w:eastAsia="Calibri" w:cs="Calibri"/>
        </w:rPr>
        <w:t>In the following sections</w:t>
      </w:r>
      <w:r w:rsidRPr="008E146D">
        <w:t>,</w:t>
      </w:r>
      <w:r w:rsidRPr="008E146D">
        <w:rPr>
          <w:rFonts w:eastAsia="Calibri" w:cs="Calibri"/>
        </w:rPr>
        <w:t xml:space="preserve"> the D</w:t>
      </w:r>
      <w:r w:rsidRPr="008E146D">
        <w:t>IG</w:t>
      </w:r>
      <w:r w:rsidR="008C68C9">
        <w:t>-</w:t>
      </w:r>
      <w:proofErr w:type="spellStart"/>
      <w:r w:rsidR="008C68C9">
        <w:t>i</w:t>
      </w:r>
      <w:proofErr w:type="spellEnd"/>
      <w:r w:rsidR="008C68C9">
        <w:t>-</w:t>
      </w:r>
      <w:r w:rsidRPr="008E146D">
        <w:rPr>
          <w:rFonts w:eastAsia="Calibri" w:cs="Calibri"/>
        </w:rPr>
        <w:t>R</w:t>
      </w:r>
      <w:r w:rsidR="00AA1F79">
        <w:rPr>
          <w:rFonts w:eastAsia="Calibri" w:cs="Calibri"/>
        </w:rPr>
        <w:t>EADY</w:t>
      </w:r>
      <w:r w:rsidRPr="008E146D">
        <w:rPr>
          <w:rFonts w:eastAsia="Calibri" w:cs="Calibri"/>
        </w:rPr>
        <w:t xml:space="preserve"> </w:t>
      </w:r>
      <w:r w:rsidRPr="008E146D">
        <w:t>indicators</w:t>
      </w:r>
      <w:r w:rsidRPr="008E146D">
        <w:rPr>
          <w:rFonts w:eastAsia="Calibri" w:cs="Calibri"/>
        </w:rPr>
        <w:t xml:space="preserve"> are presented. These are </w:t>
      </w:r>
      <w:r w:rsidRPr="008E146D">
        <w:t>organized</w:t>
      </w:r>
      <w:r w:rsidRPr="008E146D">
        <w:rPr>
          <w:rFonts w:eastAsia="Calibri" w:cs="Calibri"/>
        </w:rPr>
        <w:t xml:space="preserve"> </w:t>
      </w:r>
      <w:r w:rsidR="006B4937">
        <w:rPr>
          <w:rFonts w:eastAsia="Calibri" w:cs="Calibri"/>
        </w:rPr>
        <w:t xml:space="preserve">in areas which belong to </w:t>
      </w:r>
      <w:r w:rsidRPr="008E146D">
        <w:rPr>
          <w:rFonts w:eastAsia="Calibri" w:cs="Calibri"/>
        </w:rPr>
        <w:t xml:space="preserve">five </w:t>
      </w:r>
      <w:r w:rsidR="006B4937">
        <w:rPr>
          <w:rFonts w:eastAsia="Calibri" w:cs="Calibri"/>
        </w:rPr>
        <w:t xml:space="preserve">broader </w:t>
      </w:r>
      <w:r w:rsidR="00CD69D3">
        <w:rPr>
          <w:rFonts w:eastAsia="Calibri" w:cs="Calibri"/>
        </w:rPr>
        <w:t>elements</w:t>
      </w:r>
      <w:r w:rsidRPr="008E146D">
        <w:rPr>
          <w:rFonts w:eastAsia="Calibri" w:cs="Calibri"/>
        </w:rPr>
        <w:t xml:space="preserve"> identified </w:t>
      </w:r>
      <w:r w:rsidRPr="008E146D">
        <w:t xml:space="preserve">as </w:t>
      </w:r>
      <w:r w:rsidRPr="008E146D">
        <w:rPr>
          <w:rFonts w:eastAsia="Calibri" w:cs="Calibri"/>
        </w:rPr>
        <w:t>important in the D</w:t>
      </w:r>
      <w:r w:rsidRPr="008E146D">
        <w:t>IG</w:t>
      </w:r>
      <w:r w:rsidR="00E127CF">
        <w:t>-</w:t>
      </w:r>
      <w:proofErr w:type="spellStart"/>
      <w:r w:rsidR="00E127CF">
        <w:t>i</w:t>
      </w:r>
      <w:proofErr w:type="spellEnd"/>
      <w:r w:rsidR="00E127CF">
        <w:t>-READY</w:t>
      </w:r>
      <w:r w:rsidRPr="008E146D">
        <w:rPr>
          <w:rFonts w:eastAsia="Calibri" w:cs="Calibri"/>
        </w:rPr>
        <w:t xml:space="preserve"> Project for the development of inclusive digital education practices.</w:t>
      </w:r>
      <w:r w:rsidR="00CD69D3">
        <w:rPr>
          <w:rFonts w:eastAsia="Calibri" w:cs="Calibri"/>
        </w:rPr>
        <w:t xml:space="preserve"> </w:t>
      </w:r>
      <w:r w:rsidR="00B752DB">
        <w:rPr>
          <w:rFonts w:eastAsia="Calibri" w:cs="Calibri"/>
        </w:rPr>
        <w:t xml:space="preserve">Where relevant, </w:t>
      </w:r>
      <w:r w:rsidR="00653058" w:rsidRPr="00653058">
        <w:t xml:space="preserve">additional indicator frameworks and </w:t>
      </w:r>
      <w:r w:rsidR="00A60182">
        <w:t>suggestions for further reading</w:t>
      </w:r>
      <w:r w:rsidR="00A60182" w:rsidRPr="00653058">
        <w:t xml:space="preserve"> </w:t>
      </w:r>
      <w:r w:rsidR="00653058" w:rsidRPr="00653058">
        <w:t>have been provided with respective links.</w:t>
      </w:r>
      <w:r w:rsidR="00653058">
        <w:rPr>
          <w:b/>
        </w:rPr>
        <w:t xml:space="preserve"> </w:t>
      </w:r>
    </w:p>
    <w:p w14:paraId="20C8836D" w14:textId="68BC1125" w:rsidR="00B17B4B" w:rsidRPr="008E146D" w:rsidRDefault="00653058" w:rsidP="008E146D">
      <w:r>
        <w:rPr>
          <w:rFonts w:eastAsia="Calibri" w:cs="Calibri"/>
        </w:rPr>
        <w:t>The five</w:t>
      </w:r>
      <w:r w:rsidR="00CD69D3">
        <w:rPr>
          <w:rFonts w:eastAsia="Calibri" w:cs="Calibri"/>
        </w:rPr>
        <w:t xml:space="preserve"> elements </w:t>
      </w:r>
      <w:r>
        <w:rPr>
          <w:rFonts w:eastAsia="Calibri" w:cs="Calibri"/>
        </w:rPr>
        <w:t xml:space="preserve">of indicators </w:t>
      </w:r>
      <w:r w:rsidR="00CD69D3">
        <w:rPr>
          <w:rFonts w:eastAsia="Calibri" w:cs="Calibri"/>
        </w:rPr>
        <w:t>are:</w:t>
      </w:r>
    </w:p>
    <w:p w14:paraId="4766B295" w14:textId="5AE92EDF" w:rsidR="00B17B4B" w:rsidRPr="008E146D" w:rsidRDefault="00B17B4B" w:rsidP="00653058">
      <w:pPr>
        <w:numPr>
          <w:ilvl w:val="0"/>
          <w:numId w:val="19"/>
        </w:numPr>
        <w:pBdr>
          <w:top w:val="nil"/>
          <w:left w:val="nil"/>
          <w:bottom w:val="nil"/>
          <w:right w:val="nil"/>
          <w:between w:val="nil"/>
        </w:pBdr>
        <w:spacing w:before="0" w:after="0"/>
        <w:rPr>
          <w:color w:val="000000"/>
        </w:rPr>
      </w:pPr>
      <w:r w:rsidRPr="008E146D">
        <w:rPr>
          <w:rFonts w:eastAsia="Calibri" w:cs="Calibri"/>
          <w:b/>
          <w:color w:val="000000"/>
        </w:rPr>
        <w:t>Good</w:t>
      </w:r>
      <w:r w:rsidRPr="008E146D">
        <w:rPr>
          <w:rFonts w:eastAsia="Calibri" w:cs="Calibri"/>
          <w:color w:val="000000"/>
        </w:rPr>
        <w:t xml:space="preserve">: </w:t>
      </w:r>
      <w:r w:rsidR="00900E27">
        <w:rPr>
          <w:rFonts w:eastAsia="Calibri" w:cs="Calibri"/>
          <w:color w:val="000000"/>
        </w:rPr>
        <w:t>P</w:t>
      </w:r>
      <w:r w:rsidRPr="008E146D">
        <w:rPr>
          <w:rFonts w:eastAsia="Calibri" w:cs="Calibri"/>
          <w:color w:val="000000"/>
        </w:rPr>
        <w:t xml:space="preserve">ractices </w:t>
      </w:r>
      <w:r w:rsidR="00900E27">
        <w:rPr>
          <w:rFonts w:eastAsia="Calibri" w:cs="Calibri"/>
          <w:color w:val="000000"/>
        </w:rPr>
        <w:t xml:space="preserve">that </w:t>
      </w:r>
      <w:r w:rsidRPr="008E146D">
        <w:rPr>
          <w:rFonts w:eastAsia="Calibri" w:cs="Calibri"/>
          <w:color w:val="000000"/>
        </w:rPr>
        <w:t xml:space="preserve">are expected to </w:t>
      </w:r>
      <w:r w:rsidR="00B752DB">
        <w:rPr>
          <w:rFonts w:eastAsia="Calibri" w:cs="Calibri"/>
          <w:color w:val="000000"/>
        </w:rPr>
        <w:t>yield good results</w:t>
      </w:r>
      <w:r w:rsidR="00900E27">
        <w:rPr>
          <w:rFonts w:eastAsia="Calibri" w:cs="Calibri"/>
          <w:color w:val="000000"/>
        </w:rPr>
        <w:t xml:space="preserve"> towards specific aims</w:t>
      </w:r>
      <w:r w:rsidR="00B752DB">
        <w:rPr>
          <w:rFonts w:eastAsia="Calibri" w:cs="Calibri"/>
          <w:color w:val="000000"/>
        </w:rPr>
        <w:t xml:space="preserve"> and are in alignment with </w:t>
      </w:r>
      <w:r w:rsidR="008E5EF3">
        <w:rPr>
          <w:rFonts w:eastAsia="Calibri" w:cs="Calibri"/>
          <w:color w:val="000000"/>
        </w:rPr>
        <w:t>D</w:t>
      </w:r>
      <w:r w:rsidR="00B752DB">
        <w:rPr>
          <w:rFonts w:eastAsia="Calibri" w:cs="Calibri"/>
          <w:color w:val="000000"/>
        </w:rPr>
        <w:t>IG-</w:t>
      </w:r>
      <w:proofErr w:type="spellStart"/>
      <w:r w:rsidR="00B752DB">
        <w:rPr>
          <w:rFonts w:eastAsia="Calibri" w:cs="Calibri"/>
          <w:color w:val="000000"/>
        </w:rPr>
        <w:t>i</w:t>
      </w:r>
      <w:proofErr w:type="spellEnd"/>
      <w:r w:rsidR="00B752DB">
        <w:rPr>
          <w:rFonts w:eastAsia="Calibri" w:cs="Calibri"/>
          <w:color w:val="000000"/>
        </w:rPr>
        <w:t xml:space="preserve">-READY goals and values </w:t>
      </w:r>
      <w:r w:rsidR="00CD33B4">
        <w:rPr>
          <w:rFonts w:eastAsia="Calibri" w:cs="Calibri"/>
          <w:color w:val="000000"/>
        </w:rPr>
        <w:t xml:space="preserve">such as respect for the </w:t>
      </w:r>
      <w:r w:rsidR="00CD33B4" w:rsidRPr="00CD33B4">
        <w:rPr>
          <w:rFonts w:eastAsia="Calibri" w:cs="Calibri"/>
          <w:color w:val="000000"/>
        </w:rPr>
        <w:t xml:space="preserve">Convention of the Rights of People with </w:t>
      </w:r>
      <w:r w:rsidR="00CD33B4">
        <w:rPr>
          <w:rFonts w:eastAsia="Calibri" w:cs="Calibri"/>
          <w:color w:val="000000"/>
        </w:rPr>
        <w:t>D</w:t>
      </w:r>
      <w:r w:rsidR="00CD33B4" w:rsidRPr="00CD33B4">
        <w:rPr>
          <w:rFonts w:eastAsia="Calibri" w:cs="Calibri"/>
          <w:color w:val="000000"/>
        </w:rPr>
        <w:t>isabilities</w:t>
      </w:r>
      <w:r w:rsidR="00AB3985">
        <w:rPr>
          <w:rFonts w:eastAsia="Calibri" w:cs="Calibri"/>
          <w:color w:val="000000"/>
        </w:rPr>
        <w:t xml:space="preserve"> (</w:t>
      </w:r>
      <w:r w:rsidR="00AB3985" w:rsidRPr="00152CCC">
        <w:rPr>
          <w:rFonts w:eastAsia="Calibri" w:cs="Calibri"/>
        </w:rPr>
        <w:t>UNCRPD</w:t>
      </w:r>
      <w:r w:rsidR="00AB3985">
        <w:rPr>
          <w:rFonts w:eastAsia="Calibri" w:cs="Calibri"/>
        </w:rPr>
        <w:t>)</w:t>
      </w:r>
      <w:r w:rsidR="00CD33B4">
        <w:rPr>
          <w:rFonts w:eastAsia="Calibri" w:cs="Calibri"/>
          <w:color w:val="000000"/>
        </w:rPr>
        <w:t>.</w:t>
      </w:r>
    </w:p>
    <w:p w14:paraId="49DDCAA1" w14:textId="47980F73" w:rsidR="00B17B4B" w:rsidRPr="008E146D" w:rsidRDefault="00B17B4B" w:rsidP="00653058">
      <w:pPr>
        <w:numPr>
          <w:ilvl w:val="0"/>
          <w:numId w:val="19"/>
        </w:numPr>
        <w:pBdr>
          <w:top w:val="nil"/>
          <w:left w:val="nil"/>
          <w:bottom w:val="nil"/>
          <w:right w:val="nil"/>
          <w:between w:val="nil"/>
        </w:pBdr>
        <w:spacing w:before="0" w:after="0"/>
        <w:rPr>
          <w:color w:val="000000"/>
        </w:rPr>
      </w:pPr>
      <w:r w:rsidRPr="008E146D">
        <w:rPr>
          <w:rFonts w:eastAsia="Calibri" w:cs="Calibri"/>
          <w:b/>
          <w:color w:val="000000"/>
        </w:rPr>
        <w:t xml:space="preserve">Sustainable: </w:t>
      </w:r>
      <w:r w:rsidR="008E5EF3">
        <w:rPr>
          <w:rFonts w:eastAsia="Calibri" w:cs="Calibri"/>
          <w:color w:val="000000"/>
        </w:rPr>
        <w:t>P</w:t>
      </w:r>
      <w:r w:rsidRPr="008E146D">
        <w:rPr>
          <w:rFonts w:eastAsia="Calibri" w:cs="Calibri"/>
          <w:color w:val="000000"/>
        </w:rPr>
        <w:t>ractices that are sustainable take into consideration financial, environmental</w:t>
      </w:r>
      <w:r w:rsidR="00CD33B4">
        <w:rPr>
          <w:rFonts w:eastAsia="Calibri" w:cs="Calibri"/>
          <w:color w:val="000000"/>
        </w:rPr>
        <w:t>,</w:t>
      </w:r>
      <w:r w:rsidRPr="008E146D">
        <w:rPr>
          <w:rFonts w:eastAsia="Calibri" w:cs="Calibri"/>
          <w:color w:val="000000"/>
        </w:rPr>
        <w:t xml:space="preserve"> and societal impact, and allow </w:t>
      </w:r>
      <w:r w:rsidR="00CD33B4">
        <w:rPr>
          <w:rFonts w:eastAsia="Calibri" w:cs="Calibri"/>
          <w:color w:val="000000"/>
        </w:rPr>
        <w:t xml:space="preserve">for </w:t>
      </w:r>
      <w:r w:rsidRPr="008E146D">
        <w:rPr>
          <w:rFonts w:eastAsia="Calibri" w:cs="Calibri"/>
          <w:color w:val="000000"/>
        </w:rPr>
        <w:t xml:space="preserve">use in transition periods. </w:t>
      </w:r>
    </w:p>
    <w:p w14:paraId="5CB36DC9" w14:textId="68BE3C45" w:rsidR="00B17B4B" w:rsidRPr="008E146D" w:rsidRDefault="00B17B4B" w:rsidP="00653058">
      <w:pPr>
        <w:numPr>
          <w:ilvl w:val="0"/>
          <w:numId w:val="19"/>
        </w:numPr>
        <w:pBdr>
          <w:top w:val="nil"/>
          <w:left w:val="nil"/>
          <w:bottom w:val="nil"/>
          <w:right w:val="nil"/>
          <w:between w:val="nil"/>
        </w:pBdr>
        <w:spacing w:before="0" w:after="0"/>
        <w:rPr>
          <w:color w:val="000000"/>
        </w:rPr>
      </w:pPr>
      <w:r w:rsidRPr="008E146D">
        <w:rPr>
          <w:rFonts w:eastAsia="Calibri" w:cs="Calibri"/>
          <w:b/>
          <w:color w:val="000000"/>
        </w:rPr>
        <w:t xml:space="preserve">Accessible: </w:t>
      </w:r>
      <w:r w:rsidR="008E5EF3">
        <w:rPr>
          <w:rFonts w:eastAsia="Calibri" w:cs="Calibri"/>
          <w:color w:val="000000"/>
        </w:rPr>
        <w:t>Practices</w:t>
      </w:r>
      <w:r w:rsidRPr="008E146D">
        <w:rPr>
          <w:rFonts w:eastAsia="Calibri" w:cs="Calibri"/>
          <w:color w:val="000000"/>
        </w:rPr>
        <w:t xml:space="preserve"> </w:t>
      </w:r>
      <w:r w:rsidR="00CD33B4">
        <w:rPr>
          <w:rFonts w:eastAsia="Calibri" w:cs="Calibri"/>
          <w:color w:val="000000"/>
        </w:rPr>
        <w:t xml:space="preserve">that </w:t>
      </w:r>
      <w:r w:rsidRPr="008E146D">
        <w:rPr>
          <w:rFonts w:eastAsia="Calibri" w:cs="Calibri"/>
          <w:color w:val="000000"/>
        </w:rPr>
        <w:t>refer to key issues, standards, values</w:t>
      </w:r>
      <w:r w:rsidR="00CD33B4">
        <w:rPr>
          <w:rFonts w:eastAsia="Calibri" w:cs="Calibri"/>
          <w:color w:val="000000"/>
        </w:rPr>
        <w:t>,</w:t>
      </w:r>
      <w:r w:rsidRPr="008E146D">
        <w:rPr>
          <w:rFonts w:eastAsia="Calibri" w:cs="Calibri"/>
          <w:color w:val="000000"/>
        </w:rPr>
        <w:t xml:space="preserve"> and components </w:t>
      </w:r>
      <w:r w:rsidR="00CD33B4">
        <w:rPr>
          <w:rFonts w:eastAsia="Calibri" w:cs="Calibri"/>
          <w:color w:val="000000"/>
        </w:rPr>
        <w:t>which</w:t>
      </w:r>
      <w:r w:rsidR="00CD33B4" w:rsidRPr="008E146D">
        <w:rPr>
          <w:rFonts w:eastAsia="Calibri" w:cs="Calibri"/>
          <w:color w:val="000000"/>
        </w:rPr>
        <w:t xml:space="preserve"> </w:t>
      </w:r>
      <w:r w:rsidRPr="008E146D">
        <w:rPr>
          <w:rFonts w:eastAsia="Calibri" w:cs="Calibri"/>
          <w:color w:val="000000"/>
        </w:rPr>
        <w:t xml:space="preserve">are taken into consideration so that learning processes and opportunities are available and accessible to a range of learners. </w:t>
      </w:r>
    </w:p>
    <w:p w14:paraId="6A87960D" w14:textId="7B720BC2" w:rsidR="00B17B4B" w:rsidRPr="008E146D" w:rsidRDefault="00B17B4B" w:rsidP="00653058">
      <w:pPr>
        <w:numPr>
          <w:ilvl w:val="0"/>
          <w:numId w:val="19"/>
        </w:numPr>
        <w:pBdr>
          <w:top w:val="nil"/>
          <w:left w:val="nil"/>
          <w:bottom w:val="nil"/>
          <w:right w:val="nil"/>
          <w:between w:val="nil"/>
        </w:pBdr>
        <w:spacing w:before="0" w:after="0"/>
        <w:rPr>
          <w:color w:val="000000"/>
        </w:rPr>
      </w:pPr>
      <w:r w:rsidRPr="008E146D">
        <w:rPr>
          <w:rFonts w:eastAsia="Calibri" w:cs="Calibri"/>
          <w:b/>
          <w:color w:val="000000"/>
        </w:rPr>
        <w:t xml:space="preserve">Inclusive: </w:t>
      </w:r>
      <w:r w:rsidR="008E5EF3">
        <w:rPr>
          <w:rFonts w:eastAsia="Calibri" w:cs="Calibri"/>
          <w:color w:val="000000"/>
        </w:rPr>
        <w:t>P</w:t>
      </w:r>
      <w:r w:rsidRPr="008E146D">
        <w:rPr>
          <w:rFonts w:eastAsia="Calibri" w:cs="Calibri"/>
          <w:color w:val="000000"/>
        </w:rPr>
        <w:t xml:space="preserve">ractices </w:t>
      </w:r>
      <w:r w:rsidR="00CD33B4">
        <w:rPr>
          <w:rFonts w:eastAsia="Calibri" w:cs="Calibri"/>
          <w:color w:val="000000"/>
        </w:rPr>
        <w:t>that</w:t>
      </w:r>
      <w:r w:rsidRPr="008E146D">
        <w:rPr>
          <w:rFonts w:eastAsia="Calibri" w:cs="Calibri"/>
          <w:color w:val="000000"/>
        </w:rPr>
        <w:t xml:space="preserve"> refer to key issues, standards, values</w:t>
      </w:r>
      <w:r w:rsidR="00CD33B4">
        <w:rPr>
          <w:rFonts w:eastAsia="Calibri" w:cs="Calibri"/>
          <w:color w:val="000000"/>
        </w:rPr>
        <w:t>,</w:t>
      </w:r>
      <w:r w:rsidRPr="008E146D">
        <w:rPr>
          <w:rFonts w:eastAsia="Calibri" w:cs="Calibri"/>
          <w:color w:val="000000"/>
        </w:rPr>
        <w:t xml:space="preserve"> and components </w:t>
      </w:r>
      <w:r w:rsidR="00CD33B4">
        <w:rPr>
          <w:rFonts w:eastAsia="Calibri" w:cs="Calibri"/>
          <w:color w:val="000000"/>
        </w:rPr>
        <w:t>which</w:t>
      </w:r>
      <w:r w:rsidR="00CD33B4" w:rsidRPr="008E146D">
        <w:rPr>
          <w:rFonts w:eastAsia="Calibri" w:cs="Calibri"/>
          <w:color w:val="000000"/>
        </w:rPr>
        <w:t xml:space="preserve"> </w:t>
      </w:r>
      <w:r w:rsidRPr="008E146D">
        <w:rPr>
          <w:rFonts w:eastAsia="Calibri" w:cs="Calibri"/>
          <w:color w:val="000000"/>
        </w:rPr>
        <w:t xml:space="preserve">are taken </w:t>
      </w:r>
      <w:r w:rsidRPr="000D3CAD">
        <w:rPr>
          <w:rFonts w:eastAsia="Calibri" w:cs="Calibri"/>
          <w:color w:val="000000"/>
        </w:rPr>
        <w:t>into consideration</w:t>
      </w:r>
      <w:r w:rsidRPr="008E146D">
        <w:rPr>
          <w:rFonts w:eastAsia="Calibri" w:cs="Calibri"/>
          <w:color w:val="000000"/>
        </w:rPr>
        <w:t xml:space="preserve"> in order to build supportive communities and foster high achievement for all </w:t>
      </w:r>
      <w:r w:rsidR="000D3CAD">
        <w:rPr>
          <w:rFonts w:eastAsia="Calibri" w:cs="Calibri"/>
          <w:color w:val="000000"/>
        </w:rPr>
        <w:t>educators</w:t>
      </w:r>
      <w:r w:rsidRPr="008E146D">
        <w:rPr>
          <w:rFonts w:eastAsia="Calibri" w:cs="Calibri"/>
          <w:color w:val="000000"/>
        </w:rPr>
        <w:t xml:space="preserve">, </w:t>
      </w:r>
      <w:r w:rsidR="000D3CAD">
        <w:rPr>
          <w:rFonts w:eastAsia="Calibri" w:cs="Calibri"/>
          <w:color w:val="000000"/>
        </w:rPr>
        <w:t>learners with disabilities</w:t>
      </w:r>
      <w:r w:rsidRPr="008E146D">
        <w:rPr>
          <w:rFonts w:eastAsia="Calibri" w:cs="Calibri"/>
          <w:color w:val="000000"/>
        </w:rPr>
        <w:t>, family members</w:t>
      </w:r>
      <w:r w:rsidR="00CD33B4">
        <w:rPr>
          <w:rFonts w:eastAsia="Calibri" w:cs="Calibri"/>
          <w:color w:val="000000"/>
        </w:rPr>
        <w:t>,</w:t>
      </w:r>
      <w:r w:rsidRPr="008E146D">
        <w:rPr>
          <w:rFonts w:eastAsia="Calibri" w:cs="Calibri"/>
          <w:color w:val="000000"/>
        </w:rPr>
        <w:t xml:space="preserve"> and caretakers involved in learning and </w:t>
      </w:r>
      <w:r w:rsidR="00CD33B4">
        <w:rPr>
          <w:rFonts w:eastAsia="Calibri" w:cs="Calibri"/>
          <w:color w:val="000000"/>
        </w:rPr>
        <w:t>teaching</w:t>
      </w:r>
      <w:r w:rsidR="00CD33B4" w:rsidRPr="008E146D">
        <w:rPr>
          <w:rFonts w:eastAsia="Calibri" w:cs="Calibri"/>
          <w:color w:val="000000"/>
        </w:rPr>
        <w:t xml:space="preserve"> </w:t>
      </w:r>
      <w:r w:rsidRPr="008E146D">
        <w:rPr>
          <w:rFonts w:eastAsia="Calibri" w:cs="Calibri"/>
          <w:color w:val="000000"/>
        </w:rPr>
        <w:t>activities.</w:t>
      </w:r>
    </w:p>
    <w:p w14:paraId="6E946F59" w14:textId="75864D1F" w:rsidR="00B17B4B" w:rsidRPr="008E146D" w:rsidRDefault="00B17B4B" w:rsidP="00653058">
      <w:pPr>
        <w:numPr>
          <w:ilvl w:val="0"/>
          <w:numId w:val="19"/>
        </w:numPr>
        <w:pBdr>
          <w:top w:val="nil"/>
          <w:left w:val="nil"/>
          <w:bottom w:val="nil"/>
          <w:right w:val="nil"/>
          <w:between w:val="nil"/>
        </w:pBdr>
        <w:spacing w:before="0" w:after="160"/>
        <w:rPr>
          <w:color w:val="000000"/>
        </w:rPr>
      </w:pPr>
      <w:r w:rsidRPr="008E146D">
        <w:rPr>
          <w:rFonts w:eastAsia="Calibri" w:cs="Calibri"/>
          <w:b/>
          <w:color w:val="000000"/>
        </w:rPr>
        <w:lastRenderedPageBreak/>
        <w:t xml:space="preserve">Addressing ethical </w:t>
      </w:r>
      <w:r w:rsidRPr="008E146D">
        <w:rPr>
          <w:b/>
        </w:rPr>
        <w:t>i</w:t>
      </w:r>
      <w:r w:rsidRPr="008E146D">
        <w:rPr>
          <w:rFonts w:eastAsia="Calibri" w:cs="Calibri"/>
          <w:b/>
          <w:color w:val="000000"/>
        </w:rPr>
        <w:t>ssues</w:t>
      </w:r>
      <w:r w:rsidRPr="008E146D">
        <w:rPr>
          <w:rFonts w:eastAsia="Calibri" w:cs="Calibri"/>
          <w:color w:val="000000"/>
        </w:rPr>
        <w:t xml:space="preserve">: </w:t>
      </w:r>
      <w:r w:rsidR="008E5EF3">
        <w:rPr>
          <w:rFonts w:eastAsia="Calibri" w:cs="Calibri"/>
          <w:color w:val="000000"/>
        </w:rPr>
        <w:t>P</w:t>
      </w:r>
      <w:r w:rsidRPr="008E146D">
        <w:rPr>
          <w:rFonts w:eastAsia="Calibri" w:cs="Calibri"/>
          <w:color w:val="000000"/>
        </w:rPr>
        <w:t xml:space="preserve">ractices </w:t>
      </w:r>
      <w:r w:rsidR="00CD33B4">
        <w:rPr>
          <w:rFonts w:eastAsia="Calibri" w:cs="Calibri"/>
          <w:color w:val="000000"/>
        </w:rPr>
        <w:t>that</w:t>
      </w:r>
      <w:r w:rsidRPr="008E146D">
        <w:rPr>
          <w:rFonts w:eastAsia="Calibri" w:cs="Calibri"/>
          <w:color w:val="000000"/>
        </w:rPr>
        <w:t xml:space="preserve"> refer to key issues and values </w:t>
      </w:r>
      <w:r w:rsidR="00CD33B4">
        <w:t>which</w:t>
      </w:r>
      <w:r w:rsidR="00CD33B4" w:rsidRPr="008E146D">
        <w:t xml:space="preserve"> </w:t>
      </w:r>
      <w:r w:rsidRPr="008E146D">
        <w:rPr>
          <w:rFonts w:eastAsia="Calibri" w:cs="Calibri"/>
          <w:color w:val="000000"/>
        </w:rPr>
        <w:t xml:space="preserve">need to be taken into consideration in order to build digital learning environments and communities that respect human rights, privacy, personal data protection, and are age appropriate, gender and </w:t>
      </w:r>
      <w:r w:rsidRPr="008E146D">
        <w:t>culturally</w:t>
      </w:r>
      <w:r w:rsidRPr="008E146D">
        <w:rPr>
          <w:rFonts w:eastAsia="Calibri" w:cs="Calibri"/>
          <w:color w:val="000000"/>
        </w:rPr>
        <w:t xml:space="preserve"> inclusive.</w:t>
      </w:r>
    </w:p>
    <w:p w14:paraId="6246484B" w14:textId="61FF7D1E" w:rsidR="003B3DC0" w:rsidRDefault="006B4937" w:rsidP="008E146D">
      <w:pPr>
        <w:rPr>
          <w:rFonts w:eastAsia="Calibri" w:cs="Calibri"/>
        </w:rPr>
      </w:pPr>
      <w:r>
        <w:rPr>
          <w:rFonts w:eastAsia="Calibri" w:cs="Calibri"/>
        </w:rPr>
        <w:t>As mentioned above, f</w:t>
      </w:r>
      <w:r w:rsidR="00B17B4B" w:rsidRPr="008E146D">
        <w:rPr>
          <w:rFonts w:eastAsia="Calibri" w:cs="Calibri"/>
        </w:rPr>
        <w:t>or each element of the above</w:t>
      </w:r>
      <w:r w:rsidR="00B17B4B" w:rsidRPr="008E146D">
        <w:t>,</w:t>
      </w:r>
      <w:r w:rsidR="00B17B4B" w:rsidRPr="008E146D">
        <w:rPr>
          <w:rFonts w:eastAsia="Calibri" w:cs="Calibri"/>
        </w:rPr>
        <w:t xml:space="preserve"> areas of assessment are identified</w:t>
      </w:r>
      <w:r w:rsidR="005B08C2">
        <w:rPr>
          <w:rFonts w:eastAsia="Calibri" w:cs="Calibri"/>
        </w:rPr>
        <w:t xml:space="preserve"> </w:t>
      </w:r>
      <w:r w:rsidR="00B17B4B" w:rsidRPr="008E146D">
        <w:rPr>
          <w:rFonts w:eastAsia="Calibri" w:cs="Calibri"/>
        </w:rPr>
        <w:t xml:space="preserve">under each of which corresponding indicators are specified. Areas are defined as the main domains of design and development of educational practices and learning processes to be implemented in </w:t>
      </w:r>
      <w:r w:rsidR="00B10AEC">
        <w:rPr>
          <w:rFonts w:eastAsia="Calibri" w:cs="Calibri"/>
        </w:rPr>
        <w:t>Vocational and Educational Training,</w:t>
      </w:r>
      <w:r w:rsidR="00B17B4B" w:rsidRPr="008E146D">
        <w:rPr>
          <w:rFonts w:eastAsia="Calibri" w:cs="Calibri"/>
        </w:rPr>
        <w:t xml:space="preserve"> in order to design and develop digital inclusive education. D</w:t>
      </w:r>
      <w:r w:rsidR="00B17B4B" w:rsidRPr="008E146D">
        <w:t>IG</w:t>
      </w:r>
      <w:r w:rsidR="00CD69D3">
        <w:t>-</w:t>
      </w:r>
      <w:proofErr w:type="spellStart"/>
      <w:r w:rsidR="00CD69D3">
        <w:t>i</w:t>
      </w:r>
      <w:proofErr w:type="spellEnd"/>
      <w:r w:rsidR="00CD69D3">
        <w:t>-READY</w:t>
      </w:r>
      <w:r w:rsidR="00B17B4B" w:rsidRPr="008E146D">
        <w:rPr>
          <w:rFonts w:eastAsia="Calibri" w:cs="Calibri"/>
        </w:rPr>
        <w:t xml:space="preserve"> indicators in each </w:t>
      </w:r>
      <w:r w:rsidR="00B17B4B" w:rsidRPr="008E146D">
        <w:t>a</w:t>
      </w:r>
      <w:r w:rsidR="00B17B4B" w:rsidRPr="008E146D">
        <w:rPr>
          <w:rFonts w:eastAsia="Calibri" w:cs="Calibri"/>
        </w:rPr>
        <w:t xml:space="preserve">rea are defined as key issues that may constitute qualitative criteria. </w:t>
      </w:r>
      <w:r w:rsidR="00AB3985">
        <w:rPr>
          <w:rFonts w:eastAsia="Calibri" w:cs="Calibri"/>
        </w:rPr>
        <w:t xml:space="preserve">In certain cases, these indicators may </w:t>
      </w:r>
      <w:r w:rsidR="00B17B4B" w:rsidRPr="008E146D">
        <w:rPr>
          <w:rFonts w:eastAsia="Calibri" w:cs="Calibri"/>
        </w:rPr>
        <w:t xml:space="preserve">refer to </w:t>
      </w:r>
      <w:r w:rsidR="00B17B4B" w:rsidRPr="008E146D">
        <w:t xml:space="preserve">an </w:t>
      </w:r>
      <w:r w:rsidR="00B17B4B" w:rsidRPr="008E146D">
        <w:rPr>
          <w:rFonts w:eastAsia="Calibri" w:cs="Calibri"/>
        </w:rPr>
        <w:t>existing set of indicators, either quantitative or qualitative, or sets of standards and measures. In general, indicators have been designed in the form of descriptors for good, sustainable, accessible and inclusive good practices</w:t>
      </w:r>
      <w:r w:rsidR="00B10AEC">
        <w:rPr>
          <w:rFonts w:eastAsia="Calibri" w:cs="Calibri"/>
        </w:rPr>
        <w:t xml:space="preserve"> as mentioned above</w:t>
      </w:r>
      <w:r w:rsidR="00B17B4B" w:rsidRPr="008E146D">
        <w:rPr>
          <w:rFonts w:eastAsia="Calibri" w:cs="Calibri"/>
        </w:rPr>
        <w:t xml:space="preserve">. </w:t>
      </w:r>
    </w:p>
    <w:p w14:paraId="4B153AB7" w14:textId="4BE4BD00" w:rsidR="003B3DC0" w:rsidRDefault="003B3DC0" w:rsidP="008E146D">
      <w:pPr>
        <w:rPr>
          <w:rFonts w:eastAsia="Calibri" w:cs="Calibri"/>
        </w:rPr>
      </w:pPr>
      <w:r>
        <w:rPr>
          <w:rFonts w:eastAsia="Calibri" w:cs="Calibri"/>
        </w:rPr>
        <w:t xml:space="preserve">Figure 2.1 </w:t>
      </w:r>
      <w:r w:rsidR="00DC2357" w:rsidRPr="00C66EC0">
        <w:rPr>
          <w:rFonts w:eastAsia="Calibri" w:cs="Calibri"/>
        </w:rPr>
        <w:t>(</w:t>
      </w:r>
      <w:r w:rsidR="00DC2357">
        <w:rPr>
          <w:rFonts w:eastAsia="Calibri" w:cs="Calibri"/>
        </w:rPr>
        <w:t xml:space="preserve">see </w:t>
      </w:r>
      <w:r w:rsidR="0017125B">
        <w:rPr>
          <w:rFonts w:eastAsia="Calibri" w:cs="Calibri"/>
        </w:rPr>
        <w:t>Annex</w:t>
      </w:r>
      <w:r w:rsidR="001A7092">
        <w:rPr>
          <w:rFonts w:eastAsia="Calibri" w:cs="Calibri"/>
        </w:rPr>
        <w:t xml:space="preserve"> A</w:t>
      </w:r>
      <w:r w:rsidR="00DC2357">
        <w:rPr>
          <w:rFonts w:eastAsia="Calibri" w:cs="Calibri"/>
        </w:rPr>
        <w:t xml:space="preserve">) </w:t>
      </w:r>
      <w:r>
        <w:rPr>
          <w:rFonts w:eastAsia="Calibri" w:cs="Calibri"/>
        </w:rPr>
        <w:t>depicts the relation between elements, areas and indicators.</w:t>
      </w:r>
    </w:p>
    <w:p w14:paraId="21769D78" w14:textId="5AD5DE07" w:rsidR="003B3DC0" w:rsidRPr="00AF6B62" w:rsidRDefault="00B17B4B" w:rsidP="008E146D">
      <w:r w:rsidRPr="008E146D">
        <w:rPr>
          <w:rFonts w:eastAsia="Calibri" w:cs="Calibri"/>
        </w:rPr>
        <w:t xml:space="preserve">The indicators can be used as a </w:t>
      </w:r>
      <w:r w:rsidRPr="008E146D">
        <w:t>checklist</w:t>
      </w:r>
      <w:r w:rsidRPr="008E146D">
        <w:rPr>
          <w:rFonts w:eastAsia="Calibri" w:cs="Calibri"/>
        </w:rPr>
        <w:t xml:space="preserve"> for things to consider while developing practices or as a self-evaluation tool for self-reflection on existing practices</w:t>
      </w:r>
      <w:r w:rsidR="00AB3985">
        <w:rPr>
          <w:rFonts w:eastAsia="Calibri" w:cs="Calibri"/>
        </w:rPr>
        <w:t xml:space="preserve">. Levels of achievement may include </w:t>
      </w:r>
      <w:r w:rsidRPr="008E146D">
        <w:rPr>
          <w:rFonts w:eastAsia="Calibri" w:cs="Calibri"/>
        </w:rPr>
        <w:t xml:space="preserve">(1) </w:t>
      </w:r>
      <w:r w:rsidRPr="008E146D">
        <w:t xml:space="preserve">not really started, (2) somehow there, and (3) fully in place </w:t>
      </w:r>
      <w:r w:rsidRPr="008E146D">
        <w:rPr>
          <w:rFonts w:eastAsia="Calibri" w:cs="Calibri"/>
        </w:rPr>
        <w:t>(</w:t>
      </w:r>
      <w:r w:rsidRPr="00AF6B62">
        <w:t xml:space="preserve">see </w:t>
      </w:r>
      <w:r w:rsidR="00DB29C8">
        <w:t>A</w:t>
      </w:r>
      <w:r w:rsidR="00D8766B">
        <w:t>nne</w:t>
      </w:r>
      <w:r w:rsidR="00DB29C8">
        <w:t>x B</w:t>
      </w:r>
      <w:r w:rsidR="00C66EC0">
        <w:t xml:space="preserve">, </w:t>
      </w:r>
      <w:r w:rsidR="008E5EF3">
        <w:t>Table</w:t>
      </w:r>
      <w:r w:rsidR="008E5EF3" w:rsidRPr="00AF6B62">
        <w:t xml:space="preserve"> </w:t>
      </w:r>
      <w:r w:rsidR="00AF6B62" w:rsidRPr="00AF6B62">
        <w:t>2.</w:t>
      </w:r>
      <w:r w:rsidR="003B3DC0">
        <w:t>2</w:t>
      </w:r>
      <w:r w:rsidRPr="008E146D">
        <w:t>)</w:t>
      </w:r>
      <w:r w:rsidRPr="00AF6B62">
        <w:t>.</w:t>
      </w:r>
    </w:p>
    <w:p w14:paraId="0E96B56C" w14:textId="6EF35C8D" w:rsidR="00152CCC" w:rsidRDefault="00AF6B62" w:rsidP="00152CCC">
      <w:pPr>
        <w:rPr>
          <w:rFonts w:eastAsia="Calibri" w:cs="Calibri"/>
        </w:rPr>
      </w:pPr>
      <w:r>
        <w:rPr>
          <w:rFonts w:eastAsia="Calibri" w:cs="Calibri"/>
        </w:rPr>
        <w:t>At this point, it need</w:t>
      </w:r>
      <w:r w:rsidR="003B3DC0">
        <w:rPr>
          <w:rFonts w:eastAsia="Calibri" w:cs="Calibri"/>
        </w:rPr>
        <w:t>s</w:t>
      </w:r>
      <w:r>
        <w:rPr>
          <w:rFonts w:eastAsia="Calibri" w:cs="Calibri"/>
        </w:rPr>
        <w:t xml:space="preserve"> to be noted that a</w:t>
      </w:r>
      <w:r w:rsidR="00152CCC" w:rsidRPr="00152CCC">
        <w:rPr>
          <w:rFonts w:eastAsia="Calibri" w:cs="Calibri"/>
        </w:rPr>
        <w:t xml:space="preserve">ny implemented or planned practice needs to be aligned to the UNCRPD alignment. To do so, sets of key issues, standards, policies and values </w:t>
      </w:r>
      <w:r>
        <w:rPr>
          <w:rFonts w:eastAsia="Calibri" w:cs="Calibri"/>
        </w:rPr>
        <w:t>were</w:t>
      </w:r>
      <w:r w:rsidR="00152CCC" w:rsidRPr="00152CCC">
        <w:rPr>
          <w:rFonts w:eastAsia="Calibri" w:cs="Calibri"/>
        </w:rPr>
        <w:t xml:space="preserve"> taken into consideration so that learning processes and opportunities successfully contribute to the implementation of the </w:t>
      </w:r>
      <w:hyperlink r:id="rId14" w:history="1">
        <w:r w:rsidR="00152CCC" w:rsidRPr="00152CCC">
          <w:rPr>
            <w:rStyle w:val="Hyperlink"/>
            <w:rFonts w:eastAsia="Calibri" w:cs="Calibri"/>
          </w:rPr>
          <w:t>UNCRPD provisions that are related to DIG-</w:t>
        </w:r>
        <w:proofErr w:type="spellStart"/>
        <w:r w:rsidR="00152CCC" w:rsidRPr="00152CCC">
          <w:rPr>
            <w:rStyle w:val="Hyperlink"/>
            <w:rFonts w:eastAsia="Calibri" w:cs="Calibri"/>
          </w:rPr>
          <w:t>i</w:t>
        </w:r>
        <w:proofErr w:type="spellEnd"/>
        <w:r w:rsidR="00152CCC" w:rsidRPr="00152CCC">
          <w:rPr>
            <w:rStyle w:val="Hyperlink"/>
            <w:rFonts w:eastAsia="Calibri" w:cs="Calibri"/>
          </w:rPr>
          <w:t>-READY scope</w:t>
        </w:r>
      </w:hyperlink>
      <w:r w:rsidR="00152CCC" w:rsidRPr="00152CCC">
        <w:rPr>
          <w:rFonts w:eastAsia="Calibri" w:cs="Calibri"/>
        </w:rPr>
        <w:t xml:space="preserve">. Special </w:t>
      </w:r>
      <w:r w:rsidR="00152CCC" w:rsidRPr="00152CCC">
        <w:rPr>
          <w:rFonts w:eastAsia="Calibri" w:cs="Calibri"/>
        </w:rPr>
        <w:lastRenderedPageBreak/>
        <w:t xml:space="preserve">attention </w:t>
      </w:r>
      <w:r w:rsidR="00152CCC">
        <w:rPr>
          <w:rFonts w:eastAsia="Calibri" w:cs="Calibri"/>
        </w:rPr>
        <w:t>was</w:t>
      </w:r>
      <w:r w:rsidR="00152CCC" w:rsidRPr="00152CCC">
        <w:rPr>
          <w:rFonts w:eastAsia="Calibri" w:cs="Calibri"/>
        </w:rPr>
        <w:t xml:space="preserve"> </w:t>
      </w:r>
      <w:r w:rsidR="00AB3985">
        <w:rPr>
          <w:rFonts w:eastAsia="Calibri" w:cs="Calibri"/>
        </w:rPr>
        <w:t>given</w:t>
      </w:r>
      <w:r w:rsidR="00AB3985" w:rsidRPr="00152CCC">
        <w:rPr>
          <w:rFonts w:eastAsia="Calibri" w:cs="Calibri"/>
        </w:rPr>
        <w:t xml:space="preserve"> </w:t>
      </w:r>
      <w:r w:rsidR="00152CCC" w:rsidRPr="00152CCC">
        <w:rPr>
          <w:rFonts w:eastAsia="Calibri" w:cs="Calibri"/>
        </w:rPr>
        <w:t>to the following articles and their attributes/indicators for implementation:</w:t>
      </w:r>
    </w:p>
    <w:p w14:paraId="672F6CF7" w14:textId="733B6DCB" w:rsidR="00152CCC" w:rsidRPr="00CE3FDE" w:rsidRDefault="00152CCC" w:rsidP="005F2795">
      <w:pPr>
        <w:pStyle w:val="Listenabsatz"/>
        <w:numPr>
          <w:ilvl w:val="0"/>
          <w:numId w:val="21"/>
        </w:numPr>
        <w:rPr>
          <w:bCs/>
          <w:color w:val="000000"/>
        </w:rPr>
      </w:pPr>
      <w:r w:rsidRPr="00CE3FDE">
        <w:rPr>
          <w:bCs/>
          <w:color w:val="000000"/>
        </w:rPr>
        <w:t xml:space="preserve">Article 5 - </w:t>
      </w:r>
      <w:hyperlink r:id="rId15" w:history="1">
        <w:r w:rsidRPr="00CE3FDE">
          <w:rPr>
            <w:rStyle w:val="Hyperlink"/>
            <w:bCs/>
          </w:rPr>
          <w:t>Equality and non-discrimination</w:t>
        </w:r>
      </w:hyperlink>
      <w:r w:rsidRPr="00CE3FDE">
        <w:rPr>
          <w:bCs/>
          <w:color w:val="000000"/>
        </w:rPr>
        <w:t xml:space="preserve"> </w:t>
      </w:r>
    </w:p>
    <w:p w14:paraId="7781C5D7" w14:textId="217436F2" w:rsidR="00152CCC" w:rsidRPr="00CE3FDE" w:rsidRDefault="00152CCC" w:rsidP="005F2795">
      <w:pPr>
        <w:pStyle w:val="Listenabsatz"/>
        <w:numPr>
          <w:ilvl w:val="0"/>
          <w:numId w:val="21"/>
        </w:numPr>
        <w:rPr>
          <w:bCs/>
          <w:color w:val="000000"/>
        </w:rPr>
      </w:pPr>
      <w:r w:rsidRPr="00CE3FDE">
        <w:rPr>
          <w:bCs/>
          <w:color w:val="000000"/>
        </w:rPr>
        <w:t xml:space="preserve">Article 8 - </w:t>
      </w:r>
      <w:hyperlink r:id="rId16">
        <w:r w:rsidRPr="00CE3FDE">
          <w:rPr>
            <w:rStyle w:val="Hyperlink"/>
          </w:rPr>
          <w:t>Awareness-raising</w:t>
        </w:r>
      </w:hyperlink>
      <w:r w:rsidRPr="00CE3FDE">
        <w:rPr>
          <w:bCs/>
          <w:color w:val="000000"/>
        </w:rPr>
        <w:t xml:space="preserve"> </w:t>
      </w:r>
    </w:p>
    <w:p w14:paraId="37860CD7" w14:textId="026C9505" w:rsidR="00152CCC" w:rsidRPr="00CE3FDE" w:rsidRDefault="00152CCC" w:rsidP="005F2795">
      <w:pPr>
        <w:pStyle w:val="Listenabsatz"/>
        <w:numPr>
          <w:ilvl w:val="0"/>
          <w:numId w:val="21"/>
        </w:numPr>
        <w:rPr>
          <w:bCs/>
          <w:color w:val="000000"/>
        </w:rPr>
      </w:pPr>
      <w:r w:rsidRPr="00CE3FDE">
        <w:rPr>
          <w:bCs/>
          <w:color w:val="000000"/>
        </w:rPr>
        <w:t xml:space="preserve">Article 9 - </w:t>
      </w:r>
      <w:hyperlink r:id="rId17">
        <w:r w:rsidRPr="00CE3FDE">
          <w:rPr>
            <w:rStyle w:val="Hyperlink"/>
          </w:rPr>
          <w:t>Accessibility</w:t>
        </w:r>
      </w:hyperlink>
      <w:r w:rsidRPr="00CE3FDE">
        <w:rPr>
          <w:bCs/>
          <w:color w:val="000000"/>
        </w:rPr>
        <w:t xml:space="preserve"> </w:t>
      </w:r>
    </w:p>
    <w:p w14:paraId="0E341EE1" w14:textId="1A9D8FA6" w:rsidR="00152CCC" w:rsidRPr="00CE3FDE" w:rsidRDefault="00152CCC" w:rsidP="005F2795">
      <w:pPr>
        <w:pStyle w:val="Listenabsatz"/>
        <w:numPr>
          <w:ilvl w:val="0"/>
          <w:numId w:val="21"/>
        </w:numPr>
        <w:rPr>
          <w:bCs/>
          <w:color w:val="000000"/>
        </w:rPr>
      </w:pPr>
      <w:r w:rsidRPr="00CE3FDE">
        <w:rPr>
          <w:bCs/>
          <w:color w:val="000000"/>
        </w:rPr>
        <w:t xml:space="preserve">Article 19 - </w:t>
      </w:r>
      <w:hyperlink r:id="rId18">
        <w:r w:rsidRPr="00CE3FDE">
          <w:rPr>
            <w:rStyle w:val="Hyperlink"/>
          </w:rPr>
          <w:t>Living independently and being included in the community</w:t>
        </w:r>
      </w:hyperlink>
      <w:r w:rsidRPr="00CE3FDE">
        <w:rPr>
          <w:rStyle w:val="Hyperlink"/>
        </w:rPr>
        <w:t xml:space="preserve"> </w:t>
      </w:r>
    </w:p>
    <w:p w14:paraId="08E44803" w14:textId="299C9AF1" w:rsidR="00152CCC" w:rsidRPr="00CE3FDE" w:rsidRDefault="00152CCC" w:rsidP="005F2795">
      <w:pPr>
        <w:pStyle w:val="Listenabsatz"/>
        <w:numPr>
          <w:ilvl w:val="0"/>
          <w:numId w:val="21"/>
        </w:numPr>
        <w:rPr>
          <w:bCs/>
          <w:color w:val="000000"/>
        </w:rPr>
      </w:pPr>
      <w:r w:rsidRPr="00CE3FDE">
        <w:rPr>
          <w:bCs/>
          <w:color w:val="000000"/>
        </w:rPr>
        <w:t xml:space="preserve">Article 21 - </w:t>
      </w:r>
      <w:hyperlink r:id="rId19">
        <w:r w:rsidRPr="00CE3FDE">
          <w:rPr>
            <w:rStyle w:val="Hyperlink"/>
          </w:rPr>
          <w:t>Freedom of expression and opinion, and access to information</w:t>
        </w:r>
      </w:hyperlink>
      <w:r w:rsidRPr="00CE3FDE">
        <w:rPr>
          <w:bCs/>
          <w:color w:val="000000"/>
        </w:rPr>
        <w:t xml:space="preserve"> </w:t>
      </w:r>
    </w:p>
    <w:p w14:paraId="71A609B5" w14:textId="77F0CC8A" w:rsidR="00152CCC" w:rsidRPr="00CE3FDE" w:rsidRDefault="00152CCC" w:rsidP="005F2795">
      <w:pPr>
        <w:pStyle w:val="Listenabsatz"/>
        <w:numPr>
          <w:ilvl w:val="0"/>
          <w:numId w:val="21"/>
        </w:numPr>
        <w:rPr>
          <w:bCs/>
          <w:color w:val="000000"/>
        </w:rPr>
      </w:pPr>
      <w:r w:rsidRPr="00CE3FDE">
        <w:rPr>
          <w:bCs/>
          <w:color w:val="000000"/>
        </w:rPr>
        <w:t xml:space="preserve">Article 27 - </w:t>
      </w:r>
      <w:hyperlink r:id="rId20">
        <w:r w:rsidRPr="00CE3FDE">
          <w:rPr>
            <w:rStyle w:val="Hyperlink"/>
          </w:rPr>
          <w:t>Work and employment</w:t>
        </w:r>
      </w:hyperlink>
      <w:r w:rsidRPr="00CE3FDE">
        <w:rPr>
          <w:bCs/>
          <w:color w:val="000000"/>
        </w:rPr>
        <w:t xml:space="preserve"> </w:t>
      </w:r>
      <w:bookmarkStart w:id="12" w:name="_heading=h.go09zzsx5ajh" w:colFirst="0" w:colLast="0"/>
      <w:bookmarkEnd w:id="12"/>
    </w:p>
    <w:p w14:paraId="657BC238" w14:textId="70DC726F" w:rsidR="005F2795" w:rsidRPr="00CC5060" w:rsidRDefault="00152CCC" w:rsidP="005F2795">
      <w:pPr>
        <w:pStyle w:val="Listenabsatz"/>
        <w:numPr>
          <w:ilvl w:val="0"/>
          <w:numId w:val="21"/>
        </w:numPr>
        <w:rPr>
          <w:rFonts w:ascii="Calibri" w:eastAsia="Calibri" w:hAnsi="Calibri" w:cs="Calibri"/>
          <w:bCs/>
          <w:color w:val="000000"/>
        </w:rPr>
      </w:pPr>
      <w:r w:rsidRPr="00CE3FDE">
        <w:rPr>
          <w:bCs/>
          <w:color w:val="000000"/>
        </w:rPr>
        <w:t xml:space="preserve">Article 29 - </w:t>
      </w:r>
      <w:hyperlink r:id="rId21">
        <w:r w:rsidRPr="00CE3FDE">
          <w:rPr>
            <w:rStyle w:val="Hyperlink"/>
          </w:rPr>
          <w:t>Participation in political and public life</w:t>
        </w:r>
      </w:hyperlink>
      <w:r w:rsidRPr="00CE3FDE">
        <w:rPr>
          <w:bCs/>
          <w:color w:val="000000"/>
        </w:rPr>
        <w:t xml:space="preserve"> </w:t>
      </w:r>
    </w:p>
    <w:p w14:paraId="04E80616" w14:textId="5785D649" w:rsidR="00CC5060" w:rsidRPr="00CC5060" w:rsidRDefault="0018202B" w:rsidP="00CC5060">
      <w:pPr>
        <w:rPr>
          <w:rFonts w:eastAsia="Calibri" w:cs="Calibri"/>
          <w:bCs/>
          <w:color w:val="000000"/>
        </w:rPr>
      </w:pPr>
      <w:r w:rsidRPr="00CC5060">
        <w:rPr>
          <w:rFonts w:eastAsia="Calibri" w:cs="Calibri"/>
          <w:bCs/>
          <w:color w:val="000000"/>
        </w:rPr>
        <w:t>The description of indicators</w:t>
      </w:r>
      <w:r w:rsidR="00CC5060" w:rsidRPr="00CC5060">
        <w:rPr>
          <w:rFonts w:eastAsia="Calibri" w:cs="Calibri"/>
          <w:bCs/>
          <w:color w:val="000000"/>
        </w:rPr>
        <w:t xml:space="preserve"> </w:t>
      </w:r>
      <w:proofErr w:type="spellStart"/>
      <w:r w:rsidR="00CC5060" w:rsidRPr="00CC5060">
        <w:rPr>
          <w:rFonts w:eastAsia="Calibri" w:cs="Calibri"/>
          <w:bCs/>
          <w:color w:val="000000"/>
        </w:rPr>
        <w:t>categorised</w:t>
      </w:r>
      <w:proofErr w:type="spellEnd"/>
      <w:r w:rsidR="00CC5060" w:rsidRPr="00CC5060">
        <w:rPr>
          <w:rFonts w:eastAsia="Calibri" w:cs="Calibri"/>
          <w:bCs/>
          <w:color w:val="000000"/>
        </w:rPr>
        <w:t xml:space="preserve"> </w:t>
      </w:r>
      <w:r w:rsidR="001C0FB8">
        <w:rPr>
          <w:rFonts w:eastAsia="Calibri" w:cs="Calibri"/>
          <w:bCs/>
          <w:color w:val="000000"/>
        </w:rPr>
        <w:t>across the five</w:t>
      </w:r>
      <w:r w:rsidR="001C0FB8" w:rsidRPr="00CC5060">
        <w:rPr>
          <w:rFonts w:eastAsia="Calibri" w:cs="Calibri"/>
          <w:bCs/>
          <w:color w:val="000000"/>
        </w:rPr>
        <w:t xml:space="preserve"> </w:t>
      </w:r>
      <w:r w:rsidR="00CC5060" w:rsidRPr="00CC5060">
        <w:rPr>
          <w:rFonts w:eastAsia="Calibri" w:cs="Calibri"/>
          <w:bCs/>
          <w:color w:val="000000"/>
        </w:rPr>
        <w:t xml:space="preserve">elements </w:t>
      </w:r>
      <w:r w:rsidR="001C0FB8">
        <w:rPr>
          <w:rFonts w:eastAsia="Calibri" w:cs="Calibri"/>
          <w:bCs/>
          <w:color w:val="000000"/>
        </w:rPr>
        <w:t xml:space="preserve">explained above </w:t>
      </w:r>
      <w:r w:rsidR="00CC5060" w:rsidRPr="00CC5060">
        <w:rPr>
          <w:rFonts w:eastAsia="Calibri" w:cs="Calibri"/>
          <w:bCs/>
          <w:color w:val="000000"/>
        </w:rPr>
        <w:t xml:space="preserve">and </w:t>
      </w:r>
      <w:r w:rsidR="001C0FB8">
        <w:rPr>
          <w:rFonts w:eastAsia="Calibri" w:cs="Calibri"/>
          <w:bCs/>
          <w:color w:val="000000"/>
        </w:rPr>
        <w:t xml:space="preserve">their </w:t>
      </w:r>
      <w:r w:rsidR="00CC5060" w:rsidRPr="00CC5060">
        <w:rPr>
          <w:rFonts w:eastAsia="Calibri" w:cs="Calibri"/>
          <w:bCs/>
          <w:color w:val="000000"/>
        </w:rPr>
        <w:t>areas follows below.</w:t>
      </w:r>
    </w:p>
    <w:p w14:paraId="57D6C6DE" w14:textId="7B3570C0" w:rsidR="005F2795" w:rsidRPr="00D8766B" w:rsidRDefault="00490A8C" w:rsidP="005F2795">
      <w:pPr>
        <w:pStyle w:val="berschrift2"/>
      </w:pPr>
      <w:bookmarkStart w:id="13" w:name="_Toc153458663"/>
      <w:bookmarkStart w:id="14" w:name="_Toc153805986"/>
      <w:r w:rsidRPr="00D8766B">
        <w:t>Elements</w:t>
      </w:r>
      <w:r w:rsidR="005F2795" w:rsidRPr="00D8766B">
        <w:t xml:space="preserve"> of indicators</w:t>
      </w:r>
      <w:bookmarkEnd w:id="13"/>
      <w:bookmarkEnd w:id="14"/>
    </w:p>
    <w:p w14:paraId="65981B65" w14:textId="18143F56" w:rsidR="005F2795" w:rsidRPr="00D8766B" w:rsidRDefault="008E7164" w:rsidP="005F2795">
      <w:pPr>
        <w:pStyle w:val="berschrift3"/>
      </w:pPr>
      <w:r w:rsidRPr="00D8766B">
        <w:t xml:space="preserve"> </w:t>
      </w:r>
      <w:bookmarkStart w:id="15" w:name="_Toc153458664"/>
      <w:bookmarkStart w:id="16" w:name="_Toc153805987"/>
      <w:r w:rsidRPr="00D8766B">
        <w:t>Good</w:t>
      </w:r>
      <w:r w:rsidR="001C0FB8" w:rsidRPr="00D8766B">
        <w:t xml:space="preserve"> Practice</w:t>
      </w:r>
      <w:r w:rsidRPr="00D8766B">
        <w:t xml:space="preserve"> indicators</w:t>
      </w:r>
      <w:bookmarkEnd w:id="15"/>
      <w:bookmarkEnd w:id="16"/>
    </w:p>
    <w:p w14:paraId="26BC1D4E" w14:textId="31256A28" w:rsidR="00D71803" w:rsidRDefault="00541585" w:rsidP="003145DE">
      <w:pPr>
        <w:tabs>
          <w:tab w:val="left" w:pos="3360"/>
        </w:tabs>
      </w:pPr>
      <w:r>
        <w:t xml:space="preserve">Indicators under </w:t>
      </w:r>
      <w:r w:rsidR="001C0FB8">
        <w:t xml:space="preserve">the </w:t>
      </w:r>
      <w:r>
        <w:rPr>
          <w:i/>
        </w:rPr>
        <w:t>Good</w:t>
      </w:r>
      <w:r w:rsidR="001C0FB8">
        <w:t xml:space="preserve"> </w:t>
      </w:r>
      <w:r w:rsidR="001C0FB8" w:rsidRPr="00D07F9A">
        <w:rPr>
          <w:i/>
          <w:iCs/>
        </w:rPr>
        <w:t>Practice</w:t>
      </w:r>
      <w:r w:rsidR="00D71803">
        <w:rPr>
          <w:i/>
          <w:iCs/>
        </w:rPr>
        <w:t xml:space="preserve"> </w:t>
      </w:r>
      <w:r w:rsidR="00A13762">
        <w:t>element characterize</w:t>
      </w:r>
      <w:r w:rsidR="001C0FB8">
        <w:t xml:space="preserve"> practices</w:t>
      </w:r>
      <w:r w:rsidR="001C0FB8" w:rsidRPr="001C0FB8">
        <w:t xml:space="preserve"> expected to yield good results towards specific aims and are in alignment with DIG-</w:t>
      </w:r>
      <w:proofErr w:type="spellStart"/>
      <w:r w:rsidR="001C0FB8" w:rsidRPr="001C0FB8">
        <w:t>i</w:t>
      </w:r>
      <w:proofErr w:type="spellEnd"/>
      <w:r w:rsidR="001C0FB8" w:rsidRPr="001C0FB8">
        <w:t>-READY goals and values such as respect for the Convention of the Rights of People with Disabilities (UNCRPD).</w:t>
      </w:r>
      <w:r w:rsidR="001C0FB8" w:rsidDel="001C0FB8">
        <w:t xml:space="preserve"> </w:t>
      </w:r>
      <w:r w:rsidR="001C0FB8">
        <w:t xml:space="preserve">They cover a total </w:t>
      </w:r>
      <w:r w:rsidR="001C0FB8" w:rsidRPr="00E05E0F">
        <w:t xml:space="preserve">of </w:t>
      </w:r>
      <w:r w:rsidR="00AF0EE4" w:rsidRPr="00E05E0F">
        <w:t>five (5) areas</w:t>
      </w:r>
      <w:r w:rsidR="005A31E7">
        <w:t xml:space="preserve"> as follows:</w:t>
      </w:r>
      <w:r w:rsidR="00D71803">
        <w:t xml:space="preserve"> </w:t>
      </w:r>
    </w:p>
    <w:p w14:paraId="1FFBEEE2" w14:textId="314FC37E" w:rsidR="00541585" w:rsidRDefault="00541585" w:rsidP="001C0FB8">
      <w:pPr>
        <w:tabs>
          <w:tab w:val="left" w:pos="3360"/>
        </w:tabs>
        <w:rPr>
          <w:color w:val="000000"/>
        </w:rPr>
      </w:pPr>
      <w:r>
        <w:rPr>
          <w:b/>
          <w:color w:val="000000"/>
        </w:rPr>
        <w:t>Area A</w:t>
      </w:r>
      <w:r w:rsidRPr="00541585">
        <w:rPr>
          <w:b/>
          <w:bCs/>
        </w:rPr>
        <w:t>1</w:t>
      </w:r>
      <w:r w:rsidR="006D24F6">
        <w:rPr>
          <w:b/>
          <w:bCs/>
        </w:rPr>
        <w:t>,</w:t>
      </w:r>
      <w:r>
        <w:rPr>
          <w:b/>
          <w:color w:val="000000"/>
        </w:rPr>
        <w:t xml:space="preserve"> Positive </w:t>
      </w:r>
      <w:r w:rsidRPr="00541585">
        <w:rPr>
          <w:b/>
          <w:color w:val="000000"/>
        </w:rPr>
        <w:t>impact</w:t>
      </w:r>
      <w:r>
        <w:rPr>
          <w:b/>
          <w:color w:val="000000"/>
        </w:rPr>
        <w:t>:</w:t>
      </w:r>
      <w:r>
        <w:rPr>
          <w:color w:val="000000"/>
        </w:rPr>
        <w:t xml:space="preserve"> There are provisions and enhancements for access to high-quality community-based services for learners with </w:t>
      </w:r>
      <w:r w:rsidRPr="001C60D2">
        <w:rPr>
          <w:color w:val="000000"/>
        </w:rPr>
        <w:t>disabilities</w:t>
      </w:r>
      <w:r w:rsidR="001C60D2" w:rsidRPr="001C60D2">
        <w:rPr>
          <w:color w:val="000000"/>
        </w:rPr>
        <w:t xml:space="preserve"> (see </w:t>
      </w:r>
      <w:hyperlink r:id="rId22" w:history="1">
        <w:r w:rsidR="001C60D2" w:rsidRPr="001C60D2">
          <w:rPr>
            <w:rStyle w:val="Hyperlink"/>
          </w:rPr>
          <w:t>Social Impact Metrics</w:t>
        </w:r>
      </w:hyperlink>
      <w:r w:rsidR="001C60D2" w:rsidRPr="001C60D2">
        <w:rPr>
          <w:color w:val="000000"/>
        </w:rPr>
        <w:t>).</w:t>
      </w:r>
    </w:p>
    <w:p w14:paraId="1F080BDA" w14:textId="639B4CEA" w:rsidR="00541585" w:rsidRPr="00CE3FDE" w:rsidRDefault="00541585" w:rsidP="00CE3FDE">
      <w:pPr>
        <w:pStyle w:val="Listenabsatz"/>
        <w:numPr>
          <w:ilvl w:val="0"/>
          <w:numId w:val="12"/>
        </w:numPr>
      </w:pPr>
      <w:r w:rsidRPr="00177A49">
        <w:t>Indicator A1.1</w:t>
      </w:r>
      <w:r w:rsidR="00CE3FDE" w:rsidRPr="00177A49">
        <w:t>.</w:t>
      </w:r>
      <w:r w:rsidRPr="00CE3FDE">
        <w:t xml:space="preserve"> </w:t>
      </w:r>
      <w:r w:rsidRPr="00AF0EE4">
        <w:t>Number of learners</w:t>
      </w:r>
      <w:r w:rsidRPr="00CE3FDE">
        <w:t xml:space="preserve"> with disabilities having their needs met increases.</w:t>
      </w:r>
    </w:p>
    <w:p w14:paraId="12BB6312" w14:textId="638F5CC0" w:rsidR="00541585" w:rsidRPr="00CE3FDE" w:rsidRDefault="00541585" w:rsidP="00CE3FDE">
      <w:pPr>
        <w:pStyle w:val="Listenabsatz"/>
        <w:numPr>
          <w:ilvl w:val="0"/>
          <w:numId w:val="12"/>
        </w:numPr>
      </w:pPr>
      <w:r w:rsidRPr="00177A49">
        <w:lastRenderedPageBreak/>
        <w:t>Indicator A1.2</w:t>
      </w:r>
      <w:r w:rsidR="00CE3FDE" w:rsidRPr="00177A49">
        <w:t>.</w:t>
      </w:r>
      <w:r w:rsidRPr="00CE3FDE">
        <w:t xml:space="preserve"> </w:t>
      </w:r>
      <w:r w:rsidRPr="00AF0EE4">
        <w:t>Procedures and data collection methods</w:t>
      </w:r>
      <w:r w:rsidRPr="00CE3FDE">
        <w:t xml:space="preserve"> exist for the recording of change over time as a result of the implementation of practices</w:t>
      </w:r>
      <w:r w:rsidR="003145DE" w:rsidRPr="00CE3FDE">
        <w:t>.</w:t>
      </w:r>
    </w:p>
    <w:p w14:paraId="39D457D8" w14:textId="1153A26A" w:rsidR="00541585" w:rsidRPr="00CE3FDE" w:rsidRDefault="00541585" w:rsidP="00CE3FDE">
      <w:pPr>
        <w:pStyle w:val="Listenabsatz"/>
        <w:numPr>
          <w:ilvl w:val="0"/>
          <w:numId w:val="12"/>
        </w:numPr>
      </w:pPr>
      <w:r w:rsidRPr="00177A49">
        <w:t>Indicator A1.3</w:t>
      </w:r>
      <w:r w:rsidR="00CE3FDE" w:rsidRPr="00177A49">
        <w:t>.</w:t>
      </w:r>
      <w:r w:rsidRPr="00CE3FDE">
        <w:t xml:space="preserve"> Results of practices can be measured quantitatively or recorded in stories, images and testimonials</w:t>
      </w:r>
      <w:r w:rsidR="003145DE" w:rsidRPr="00CE3FDE">
        <w:t>.</w:t>
      </w:r>
    </w:p>
    <w:p w14:paraId="223ADD0D" w14:textId="1CA29923" w:rsidR="00541585" w:rsidRPr="00CE3FDE" w:rsidRDefault="00541585" w:rsidP="00CE3FDE">
      <w:pPr>
        <w:pStyle w:val="Listenabsatz"/>
        <w:numPr>
          <w:ilvl w:val="0"/>
          <w:numId w:val="12"/>
        </w:numPr>
      </w:pPr>
      <w:r w:rsidRPr="00177A49">
        <w:t>Indicator A1.4</w:t>
      </w:r>
      <w:r w:rsidR="00CE3FDE" w:rsidRPr="00177A49">
        <w:t>.</w:t>
      </w:r>
      <w:r w:rsidR="00CE3FDE">
        <w:t xml:space="preserve"> </w:t>
      </w:r>
      <w:r w:rsidRPr="00CE3FDE">
        <w:t>Change recorded is systemic</w:t>
      </w:r>
      <w:r w:rsidR="003145DE" w:rsidRPr="00CE3FDE">
        <w:t>.</w:t>
      </w:r>
    </w:p>
    <w:p w14:paraId="0415457B" w14:textId="32DE9469" w:rsidR="00AC6075" w:rsidRDefault="00541585" w:rsidP="006D24F6">
      <w:r w:rsidRPr="00A76E17">
        <w:rPr>
          <w:b/>
          <w:color w:val="000000"/>
        </w:rPr>
        <w:t>Area A</w:t>
      </w:r>
      <w:r w:rsidR="003145DE" w:rsidRPr="00A76E17">
        <w:rPr>
          <w:b/>
          <w:color w:val="000000"/>
        </w:rPr>
        <w:t>2</w:t>
      </w:r>
      <w:r w:rsidR="006D24F6" w:rsidRPr="00A76E17">
        <w:rPr>
          <w:b/>
          <w:color w:val="000000"/>
        </w:rPr>
        <w:t>,</w:t>
      </w:r>
      <w:r w:rsidRPr="00A76E17">
        <w:rPr>
          <w:b/>
          <w:color w:val="000000"/>
        </w:rPr>
        <w:t xml:space="preserve"> Co</w:t>
      </w:r>
      <w:r w:rsidRPr="003145DE">
        <w:rPr>
          <w:b/>
          <w:color w:val="000000"/>
        </w:rPr>
        <w:t>-production</w:t>
      </w:r>
      <w:r>
        <w:rPr>
          <w:b/>
        </w:rPr>
        <w:t>:</w:t>
      </w:r>
      <w:r>
        <w:t xml:space="preserve"> Learners with disabilities, their families and professionals plan </w:t>
      </w:r>
      <w:r w:rsidR="00AF0EE4">
        <w:t xml:space="preserve">together </w:t>
      </w:r>
      <w:r>
        <w:t xml:space="preserve">the (integrated) services and support </w:t>
      </w:r>
      <w:r w:rsidR="00AF0EE4">
        <w:t>t</w:t>
      </w:r>
      <w:r>
        <w:t xml:space="preserve">hat </w:t>
      </w:r>
      <w:r w:rsidR="00AF0EE4">
        <w:t xml:space="preserve">the learners </w:t>
      </w:r>
      <w:r>
        <w:t xml:space="preserve">and their peers need, from the start, </w:t>
      </w:r>
      <w:r w:rsidR="00AF0EE4">
        <w:t xml:space="preserve">allowing </w:t>
      </w:r>
      <w:r>
        <w:t xml:space="preserve">people self-assess their needs and </w:t>
      </w:r>
      <w:r w:rsidR="00AF0EE4">
        <w:t xml:space="preserve">the </w:t>
      </w:r>
      <w:r>
        <w:t xml:space="preserve">types of support they imagine, </w:t>
      </w:r>
      <w:r w:rsidR="00AF0EE4">
        <w:t xml:space="preserve">so as </w:t>
      </w:r>
      <w:r>
        <w:t>to achieve agreed outcomes</w:t>
      </w:r>
      <w:r w:rsidR="006D24F6">
        <w:t xml:space="preserve"> (see </w:t>
      </w:r>
      <w:hyperlink r:id="rId23" w:history="1">
        <w:r w:rsidR="006D24F6" w:rsidRPr="006D24F6">
          <w:rPr>
            <w:rStyle w:val="Hyperlink"/>
          </w:rPr>
          <w:t xml:space="preserve">Co-production – how disabled people can (not) break the </w:t>
        </w:r>
        <w:proofErr w:type="spellStart"/>
        <w:r w:rsidR="006D24F6" w:rsidRPr="006D24F6">
          <w:rPr>
            <w:rStyle w:val="Hyperlink"/>
          </w:rPr>
          <w:t>mould</w:t>
        </w:r>
        <w:proofErr w:type="spellEnd"/>
        <w:r w:rsidR="006D24F6" w:rsidRPr="006D24F6">
          <w:rPr>
            <w:rStyle w:val="Hyperlink"/>
          </w:rPr>
          <w:t xml:space="preserve"> in service/workforce development and commissioning</w:t>
        </w:r>
      </w:hyperlink>
      <w:r w:rsidR="006D24F6">
        <w:t xml:space="preserve">). </w:t>
      </w:r>
    </w:p>
    <w:p w14:paraId="56B88EB0" w14:textId="7BC5A943" w:rsidR="00541585" w:rsidRPr="00CE3FDE" w:rsidRDefault="00541585" w:rsidP="00CE3FDE">
      <w:pPr>
        <w:pStyle w:val="Listenabsatz"/>
        <w:numPr>
          <w:ilvl w:val="0"/>
          <w:numId w:val="12"/>
        </w:numPr>
      </w:pPr>
      <w:r w:rsidRPr="00177A49">
        <w:t>Indicator A</w:t>
      </w:r>
      <w:r w:rsidR="004F0780" w:rsidRPr="00177A49">
        <w:t>2</w:t>
      </w:r>
      <w:r w:rsidRPr="00177A49">
        <w:t>.1</w:t>
      </w:r>
      <w:r w:rsidR="00CE3FDE" w:rsidRPr="00177A49">
        <w:t>.</w:t>
      </w:r>
      <w:r w:rsidRPr="00CE3FDE">
        <w:rPr>
          <w:b/>
          <w:bCs/>
        </w:rPr>
        <w:t xml:space="preserve"> </w:t>
      </w:r>
      <w:r w:rsidRPr="00CE3FDE">
        <w:t>People are recognized as assets and the perception of them is transformed from passive service recipients and burdens on the system into equal partners in designing and delivering services</w:t>
      </w:r>
      <w:r w:rsidR="004F0780" w:rsidRPr="00CE3FDE">
        <w:t>.</w:t>
      </w:r>
    </w:p>
    <w:p w14:paraId="0146CE82" w14:textId="0EB6F2E8" w:rsidR="00541585" w:rsidRPr="00CE3FDE" w:rsidRDefault="00541585" w:rsidP="00CE3FDE">
      <w:pPr>
        <w:pStyle w:val="Listenabsatz"/>
        <w:numPr>
          <w:ilvl w:val="0"/>
          <w:numId w:val="12"/>
        </w:numPr>
      </w:pPr>
      <w:r w:rsidRPr="00177A49">
        <w:t>Indicator A</w:t>
      </w:r>
      <w:r w:rsidR="004F0780" w:rsidRPr="00177A49">
        <w:t>2</w:t>
      </w:r>
      <w:r w:rsidRPr="00177A49">
        <w:t>.2</w:t>
      </w:r>
      <w:r w:rsidR="00CE3FDE" w:rsidRPr="00177A49">
        <w:t>.</w:t>
      </w:r>
      <w:r w:rsidRPr="00CE3FDE">
        <w:rPr>
          <w:b/>
          <w:bCs/>
        </w:rPr>
        <w:t xml:space="preserve"> </w:t>
      </w:r>
      <w:r w:rsidRPr="00CE3FDE">
        <w:t>The delivery model is altered and built on people’s existing capabilities, altering services from a deficit approach to one that provides opport</w:t>
      </w:r>
      <w:r w:rsidR="00B93AD7" w:rsidRPr="00CE3FDE">
        <w:t>u</w:t>
      </w:r>
      <w:r w:rsidRPr="00CE3FDE">
        <w:t>nities to recognize and grow these capabilities, and actively supports them to put these to use with individuals and communities</w:t>
      </w:r>
      <w:r w:rsidR="004F0780" w:rsidRPr="00CE3FDE">
        <w:t>.</w:t>
      </w:r>
    </w:p>
    <w:p w14:paraId="146CF92B" w14:textId="3579A8F7" w:rsidR="00541585" w:rsidRPr="00CE3FDE" w:rsidRDefault="00541585" w:rsidP="00CE3FDE">
      <w:pPr>
        <w:pStyle w:val="Listenabsatz"/>
        <w:numPr>
          <w:ilvl w:val="0"/>
          <w:numId w:val="12"/>
        </w:numPr>
      </w:pPr>
      <w:r w:rsidRPr="00177A49">
        <w:t>Indicator A</w:t>
      </w:r>
      <w:r w:rsidR="004F0780" w:rsidRPr="00177A49">
        <w:t>2</w:t>
      </w:r>
      <w:r w:rsidRPr="00177A49">
        <w:t>.3</w:t>
      </w:r>
      <w:r w:rsidR="00CE3FDE" w:rsidRPr="00177A49">
        <w:t>.</w:t>
      </w:r>
      <w:r w:rsidRPr="00177A49">
        <w:t xml:space="preserve"> </w:t>
      </w:r>
      <w:r w:rsidRPr="00CE3FDE">
        <w:t>Learners, staff and parents/</w:t>
      </w:r>
      <w:proofErr w:type="spellStart"/>
      <w:r w:rsidRPr="00CE3FDE">
        <w:t>carers</w:t>
      </w:r>
      <w:proofErr w:type="spellEnd"/>
      <w:r w:rsidRPr="00CE3FDE">
        <w:t xml:space="preserve"> are offered a range of incentives to engage, in order to enable them to work in reciprocal relationships with each other, having mutual responsibilities and expectations</w:t>
      </w:r>
      <w:r w:rsidR="004F0780" w:rsidRPr="00CE3FDE">
        <w:t>.</w:t>
      </w:r>
    </w:p>
    <w:p w14:paraId="339F92FB" w14:textId="08084A4F" w:rsidR="00541585" w:rsidRPr="00CE3FDE" w:rsidRDefault="00541585" w:rsidP="00CE3FDE">
      <w:pPr>
        <w:pStyle w:val="Listenabsatz"/>
        <w:numPr>
          <w:ilvl w:val="0"/>
          <w:numId w:val="12"/>
        </w:numPr>
      </w:pPr>
      <w:r w:rsidRPr="00177A49">
        <w:t>Indicator A</w:t>
      </w:r>
      <w:r w:rsidR="004F0780" w:rsidRPr="00177A49">
        <w:t>2</w:t>
      </w:r>
      <w:r w:rsidRPr="00177A49">
        <w:t>.4</w:t>
      </w:r>
      <w:r w:rsidR="00CE3FDE" w:rsidRPr="00177A49">
        <w:t>.</w:t>
      </w:r>
      <w:r w:rsidRPr="00CE3FDE">
        <w:rPr>
          <w:b/>
          <w:bCs/>
        </w:rPr>
        <w:t xml:space="preserve"> </w:t>
      </w:r>
      <w:r w:rsidRPr="00CE3FDE">
        <w:t>Peer support networks are engaged alongside professionals as the best way of transferring knowledge and facilitating change</w:t>
      </w:r>
      <w:r w:rsidR="004F0780" w:rsidRPr="00CE3FDE">
        <w:t>.</w:t>
      </w:r>
    </w:p>
    <w:p w14:paraId="0BD67A8B" w14:textId="3D4CCD1C" w:rsidR="00541585" w:rsidRPr="00CE3FDE" w:rsidRDefault="00541585" w:rsidP="00CE3FDE">
      <w:pPr>
        <w:pStyle w:val="Listenabsatz"/>
        <w:numPr>
          <w:ilvl w:val="0"/>
          <w:numId w:val="12"/>
        </w:numPr>
      </w:pPr>
      <w:r w:rsidRPr="00177A49">
        <w:lastRenderedPageBreak/>
        <w:t>Indicator A</w:t>
      </w:r>
      <w:r w:rsidR="004F0780" w:rsidRPr="00177A49">
        <w:t>2</w:t>
      </w:r>
      <w:r w:rsidRPr="00177A49">
        <w:t>.5</w:t>
      </w:r>
      <w:r w:rsidR="00CE3FDE" w:rsidRPr="00177A49">
        <w:t>.</w:t>
      </w:r>
      <w:r w:rsidRPr="00CE3FDE">
        <w:rPr>
          <w:b/>
          <w:bCs/>
        </w:rPr>
        <w:t xml:space="preserve"> </w:t>
      </w:r>
      <w:r w:rsidRPr="00CE3FDE">
        <w:t>Distinctions between professionals and learners-</w:t>
      </w:r>
      <w:proofErr w:type="spellStart"/>
      <w:r w:rsidRPr="00CE3FDE">
        <w:t>carers</w:t>
      </w:r>
      <w:proofErr w:type="spellEnd"/>
      <w:r w:rsidRPr="00CE3FDE">
        <w:t xml:space="preserve"> are blurred, by reconfiguring the way services and learning are developed and delivered</w:t>
      </w:r>
      <w:r w:rsidR="004F0780" w:rsidRPr="00CE3FDE">
        <w:t>.</w:t>
      </w:r>
    </w:p>
    <w:p w14:paraId="3E27F00A" w14:textId="2559A237" w:rsidR="00541585" w:rsidRPr="00CE3FDE" w:rsidRDefault="00541585" w:rsidP="00CE3FDE">
      <w:pPr>
        <w:pStyle w:val="Listenabsatz"/>
        <w:numPr>
          <w:ilvl w:val="0"/>
          <w:numId w:val="12"/>
        </w:numPr>
        <w:rPr>
          <w:b/>
          <w:bCs/>
        </w:rPr>
      </w:pPr>
      <w:r w:rsidRPr="00177A49">
        <w:t>Indicator A</w:t>
      </w:r>
      <w:r w:rsidR="004F0780" w:rsidRPr="00177A49">
        <w:t>2</w:t>
      </w:r>
      <w:r w:rsidRPr="00177A49">
        <w:t>.6</w:t>
      </w:r>
      <w:r w:rsidR="00CE3FDE" w:rsidRPr="00177A49">
        <w:t>.</w:t>
      </w:r>
      <w:r w:rsidRPr="00CE3FDE">
        <w:rPr>
          <w:b/>
          <w:bCs/>
        </w:rPr>
        <w:t xml:space="preserve"> </w:t>
      </w:r>
      <w:r w:rsidRPr="00177A49">
        <w:t>Service</w:t>
      </w:r>
      <w:r w:rsidR="00AF0EE4" w:rsidRPr="00177A49">
        <w:t xml:space="preserve"> center</w:t>
      </w:r>
      <w:r w:rsidRPr="00177A49">
        <w:t>s</w:t>
      </w:r>
      <w:r w:rsidRPr="00CE3FDE">
        <w:t xml:space="preserve"> become catalysts and facilitators of change rather than central providers of services themselves</w:t>
      </w:r>
      <w:r w:rsidR="004F0780" w:rsidRPr="00CE3FDE">
        <w:t>.</w:t>
      </w:r>
    </w:p>
    <w:p w14:paraId="1D30810B" w14:textId="21EF7BF4" w:rsidR="00541585" w:rsidRDefault="00541585" w:rsidP="003145DE">
      <w:r>
        <w:rPr>
          <w:b/>
          <w:color w:val="000000"/>
        </w:rPr>
        <w:t>Area A</w:t>
      </w:r>
      <w:r w:rsidR="005A31E7">
        <w:rPr>
          <w:b/>
          <w:color w:val="000000"/>
        </w:rPr>
        <w:t>3</w:t>
      </w:r>
      <w:r w:rsidR="005256E2">
        <w:rPr>
          <w:b/>
          <w:color w:val="000000"/>
        </w:rPr>
        <w:t>,</w:t>
      </w:r>
      <w:r>
        <w:rPr>
          <w:b/>
          <w:color w:val="000000"/>
        </w:rPr>
        <w:t xml:space="preserve"> </w:t>
      </w:r>
      <w:r w:rsidRPr="00541585">
        <w:rPr>
          <w:b/>
          <w:color w:val="000000"/>
        </w:rPr>
        <w:t>Innovation:</w:t>
      </w:r>
      <w:r>
        <w:t xml:space="preserve"> The practice successfully demonstrates why it is innovative in its local/regional/national context</w:t>
      </w:r>
      <w:r w:rsidR="000511F9">
        <w:t xml:space="preserve"> (see </w:t>
      </w:r>
      <w:hyperlink r:id="rId24" w:history="1">
        <w:r w:rsidR="000511F9" w:rsidRPr="000511F9">
          <w:rPr>
            <w:rStyle w:val="Hyperlink"/>
          </w:rPr>
          <w:t>Innovation Orientation in the Non-profit Sector: Analysis of Its Impact on the Performance of Spanish Non-governmental Development Organizations</w:t>
        </w:r>
      </w:hyperlink>
      <w:r w:rsidR="000511F9">
        <w:t>)</w:t>
      </w:r>
      <w:r w:rsidR="00685617">
        <w:t>.</w:t>
      </w:r>
    </w:p>
    <w:p w14:paraId="68D35737" w14:textId="774DEBE7" w:rsidR="00541585" w:rsidRPr="00FC6134" w:rsidRDefault="00541585" w:rsidP="00FC6134">
      <w:pPr>
        <w:pStyle w:val="Listenabsatz"/>
        <w:numPr>
          <w:ilvl w:val="0"/>
          <w:numId w:val="12"/>
        </w:numPr>
      </w:pPr>
      <w:r w:rsidRPr="00177A49">
        <w:t>Indicator A</w:t>
      </w:r>
      <w:r w:rsidR="005A31E7">
        <w:t>3</w:t>
      </w:r>
      <w:r w:rsidRPr="00177A49">
        <w:t>.1</w:t>
      </w:r>
      <w:r w:rsidR="00FC6134" w:rsidRPr="00177A49">
        <w:t>.</w:t>
      </w:r>
      <w:r w:rsidRPr="00FC6134">
        <w:rPr>
          <w:b/>
          <w:bCs/>
        </w:rPr>
        <w:t xml:space="preserve"> </w:t>
      </w:r>
      <w:r w:rsidRPr="00FC6134">
        <w:t>Objectives are being fulfilled</w:t>
      </w:r>
      <w:r w:rsidR="00685617" w:rsidRPr="00FC6134">
        <w:t>.</w:t>
      </w:r>
      <w:r w:rsidRPr="00FC6134">
        <w:t xml:space="preserve"> </w:t>
      </w:r>
    </w:p>
    <w:p w14:paraId="0EC5B91E" w14:textId="50DB6E5F" w:rsidR="00541585" w:rsidRPr="00FC6134" w:rsidRDefault="00541585" w:rsidP="00FC6134">
      <w:pPr>
        <w:pStyle w:val="Listenabsatz"/>
        <w:numPr>
          <w:ilvl w:val="0"/>
          <w:numId w:val="12"/>
        </w:numPr>
      </w:pPr>
      <w:r w:rsidRPr="00177A49">
        <w:t>Indicator A</w:t>
      </w:r>
      <w:r w:rsidR="005A31E7">
        <w:t>3</w:t>
      </w:r>
      <w:r w:rsidRPr="00177A49">
        <w:t>.2</w:t>
      </w:r>
      <w:r w:rsidR="00FC6134" w:rsidRPr="00177A49">
        <w:t>.</w:t>
      </w:r>
      <w:r w:rsidRPr="00FC6134">
        <w:rPr>
          <w:b/>
          <w:bCs/>
        </w:rPr>
        <w:t xml:space="preserve"> </w:t>
      </w:r>
      <w:r w:rsidRPr="00FC6134">
        <w:t>The organization has presence in the media, besides its own social media</w:t>
      </w:r>
      <w:r w:rsidR="00685617" w:rsidRPr="00FC6134">
        <w:t>.</w:t>
      </w:r>
    </w:p>
    <w:p w14:paraId="525B6919" w14:textId="0D260084" w:rsidR="00541585" w:rsidRPr="00FC6134" w:rsidRDefault="00541585" w:rsidP="00FC6134">
      <w:pPr>
        <w:pStyle w:val="Listenabsatz"/>
        <w:numPr>
          <w:ilvl w:val="0"/>
          <w:numId w:val="12"/>
        </w:numPr>
      </w:pPr>
      <w:r w:rsidRPr="00177A49">
        <w:t>Indicator A</w:t>
      </w:r>
      <w:r w:rsidR="005A31E7">
        <w:t>3</w:t>
      </w:r>
      <w:r w:rsidRPr="00177A49">
        <w:t>.3</w:t>
      </w:r>
      <w:r w:rsidR="00FC6134" w:rsidRPr="00177A49">
        <w:t>.</w:t>
      </w:r>
      <w:r w:rsidRPr="00FC6134">
        <w:rPr>
          <w:b/>
          <w:bCs/>
        </w:rPr>
        <w:t xml:space="preserve"> </w:t>
      </w:r>
      <w:r w:rsidRPr="00FC6134">
        <w:t>The organization undertakes new projects</w:t>
      </w:r>
      <w:r w:rsidR="00685617" w:rsidRPr="00FC6134">
        <w:t>.</w:t>
      </w:r>
    </w:p>
    <w:p w14:paraId="17DBBC93" w14:textId="05EE7ECE" w:rsidR="00541585" w:rsidRPr="00FC6134" w:rsidRDefault="00541585" w:rsidP="00FC6134">
      <w:pPr>
        <w:pStyle w:val="Listenabsatz"/>
        <w:numPr>
          <w:ilvl w:val="0"/>
          <w:numId w:val="12"/>
        </w:numPr>
      </w:pPr>
      <w:r w:rsidRPr="00177A49">
        <w:t>Indicator A</w:t>
      </w:r>
      <w:r w:rsidR="005A31E7">
        <w:t>3</w:t>
      </w:r>
      <w:r w:rsidRPr="00177A49">
        <w:t>.4</w:t>
      </w:r>
      <w:r w:rsidR="00FC6134" w:rsidRPr="00177A49">
        <w:t>.</w:t>
      </w:r>
      <w:r w:rsidRPr="00FC6134">
        <w:rPr>
          <w:b/>
          <w:bCs/>
        </w:rPr>
        <w:t xml:space="preserve"> </w:t>
      </w:r>
      <w:r w:rsidRPr="00FC6134">
        <w:t>Private fund-raising is guaranteed as a result of the practice</w:t>
      </w:r>
      <w:r w:rsidR="00685617" w:rsidRPr="00FC6134">
        <w:t>.</w:t>
      </w:r>
    </w:p>
    <w:p w14:paraId="63DE1ABB" w14:textId="298356D1" w:rsidR="00541585" w:rsidRDefault="006C415E" w:rsidP="003145DE">
      <w:sdt>
        <w:sdtPr>
          <w:tag w:val="goog_rdk_38"/>
          <w:id w:val="1033152292"/>
        </w:sdtPr>
        <w:sdtEndPr/>
        <w:sdtContent/>
      </w:sdt>
      <w:sdt>
        <w:sdtPr>
          <w:tag w:val="goog_rdk_39"/>
          <w:id w:val="2010706914"/>
        </w:sdtPr>
        <w:sdtEndPr/>
        <w:sdtContent/>
      </w:sdt>
      <w:sdt>
        <w:sdtPr>
          <w:tag w:val="goog_rdk_40"/>
          <w:id w:val="-1775394498"/>
        </w:sdtPr>
        <w:sdtEndPr/>
        <w:sdtContent/>
      </w:sdt>
      <w:r w:rsidR="00541585">
        <w:rPr>
          <w:b/>
          <w:color w:val="000000"/>
        </w:rPr>
        <w:t>Area A</w:t>
      </w:r>
      <w:r w:rsidR="005A31E7">
        <w:rPr>
          <w:b/>
          <w:color w:val="000000"/>
        </w:rPr>
        <w:t>4</w:t>
      </w:r>
      <w:r w:rsidR="005256E2">
        <w:rPr>
          <w:b/>
          <w:color w:val="000000"/>
        </w:rPr>
        <w:t>,</w:t>
      </w:r>
      <w:r w:rsidR="00541585">
        <w:rPr>
          <w:b/>
          <w:color w:val="000000"/>
        </w:rPr>
        <w:t xml:space="preserve"> </w:t>
      </w:r>
      <w:r w:rsidR="00541585">
        <w:rPr>
          <w:b/>
        </w:rPr>
        <w:t xml:space="preserve">Competences aimed: </w:t>
      </w:r>
      <w:r w:rsidR="00541585">
        <w:t xml:space="preserve">A variety of different competences are aimed through the </w:t>
      </w:r>
      <w:proofErr w:type="spellStart"/>
      <w:r w:rsidR="00541585">
        <w:t>programmes</w:t>
      </w:r>
      <w:proofErr w:type="spellEnd"/>
      <w:r w:rsidR="00541585">
        <w:t xml:space="preserve"> of the organization</w:t>
      </w:r>
      <w:r w:rsidR="00E22962">
        <w:t>.</w:t>
      </w:r>
      <w:r w:rsidR="00541585">
        <w:t xml:space="preserve"> </w:t>
      </w:r>
    </w:p>
    <w:p w14:paraId="5AB47523" w14:textId="6CBAECCF" w:rsidR="00541585" w:rsidRPr="005A31E7" w:rsidRDefault="00541585" w:rsidP="00FC6134">
      <w:pPr>
        <w:pStyle w:val="Listenabsatz"/>
        <w:numPr>
          <w:ilvl w:val="0"/>
          <w:numId w:val="12"/>
        </w:numPr>
      </w:pPr>
      <w:r w:rsidRPr="00177A49">
        <w:t>Indicator A</w:t>
      </w:r>
      <w:r w:rsidR="005A31E7" w:rsidRPr="00177A49">
        <w:t>4</w:t>
      </w:r>
      <w:r w:rsidRPr="00177A49">
        <w:t>.1</w:t>
      </w:r>
      <w:r w:rsidR="00FC6134" w:rsidRPr="00177A49">
        <w:t>.</w:t>
      </w:r>
      <w:r w:rsidRPr="00177A49">
        <w:t xml:space="preserve"> </w:t>
      </w:r>
      <w:r w:rsidRPr="005A31E7">
        <w:t>Meeting accessibility needs is pursued</w:t>
      </w:r>
      <w:r w:rsidR="00207E80" w:rsidRPr="005A31E7">
        <w:t>.</w:t>
      </w:r>
    </w:p>
    <w:p w14:paraId="57FEAD8F" w14:textId="1866093B" w:rsidR="00541585" w:rsidRPr="00177A49" w:rsidRDefault="00541585" w:rsidP="00FC6134">
      <w:pPr>
        <w:pStyle w:val="Listenabsatz"/>
        <w:numPr>
          <w:ilvl w:val="0"/>
          <w:numId w:val="12"/>
        </w:numPr>
      </w:pPr>
      <w:r w:rsidRPr="00177A49">
        <w:t>Indicator A</w:t>
      </w:r>
      <w:r w:rsidR="005A31E7" w:rsidRPr="00177A49">
        <w:t>4</w:t>
      </w:r>
      <w:r w:rsidRPr="00177A49">
        <w:t>.2</w:t>
      </w:r>
      <w:r w:rsidR="00FC6134" w:rsidRPr="00177A49">
        <w:t>.</w:t>
      </w:r>
      <w:r w:rsidRPr="00177A49">
        <w:t xml:space="preserve"> </w:t>
      </w:r>
      <w:r w:rsidRPr="005A31E7">
        <w:t>Enhancement of digital skills is pursued</w:t>
      </w:r>
      <w:r w:rsidR="00207E80" w:rsidRPr="005A31E7">
        <w:t>.</w:t>
      </w:r>
    </w:p>
    <w:p w14:paraId="60552BBA" w14:textId="790E9A12" w:rsidR="00541585" w:rsidRPr="005A31E7" w:rsidRDefault="00541585" w:rsidP="00FC6134">
      <w:pPr>
        <w:pStyle w:val="Listenabsatz"/>
        <w:numPr>
          <w:ilvl w:val="0"/>
          <w:numId w:val="12"/>
        </w:numPr>
      </w:pPr>
      <w:r w:rsidRPr="00177A49">
        <w:t>Indicator A</w:t>
      </w:r>
      <w:r w:rsidR="005A31E7" w:rsidRPr="00177A49">
        <w:t>4</w:t>
      </w:r>
      <w:r w:rsidRPr="00177A49">
        <w:t>.3</w:t>
      </w:r>
      <w:r w:rsidR="00FC6134" w:rsidRPr="00177A49">
        <w:t>.</w:t>
      </w:r>
      <w:r w:rsidRPr="00177A49">
        <w:t xml:space="preserve"> </w:t>
      </w:r>
      <w:r w:rsidR="00602557" w:rsidRPr="005A31E7">
        <w:t xml:space="preserve">Enhancement </w:t>
      </w:r>
      <w:r w:rsidRPr="005A31E7">
        <w:t>of social skills is pursued</w:t>
      </w:r>
      <w:r w:rsidR="00207E80" w:rsidRPr="005A31E7">
        <w:t>.</w:t>
      </w:r>
    </w:p>
    <w:p w14:paraId="3E7B642C" w14:textId="24910191" w:rsidR="00541585" w:rsidRDefault="00541585" w:rsidP="003145DE">
      <w:r>
        <w:rPr>
          <w:b/>
          <w:color w:val="000000"/>
        </w:rPr>
        <w:t xml:space="preserve">Area </w:t>
      </w:r>
      <w:r w:rsidR="005A31E7">
        <w:rPr>
          <w:b/>
          <w:color w:val="000000"/>
        </w:rPr>
        <w:t>A5</w:t>
      </w:r>
      <w:r w:rsidR="005256E2">
        <w:rPr>
          <w:b/>
          <w:color w:val="000000"/>
        </w:rPr>
        <w:t>,</w:t>
      </w:r>
      <w:r>
        <w:rPr>
          <w:b/>
          <w:color w:val="000000"/>
        </w:rPr>
        <w:t xml:space="preserve"> </w:t>
      </w:r>
      <w:r>
        <w:rPr>
          <w:b/>
        </w:rPr>
        <w:t xml:space="preserve">Level of implementation: </w:t>
      </w:r>
      <w:r>
        <w:t xml:space="preserve">The </w:t>
      </w:r>
      <w:proofErr w:type="spellStart"/>
      <w:r w:rsidR="00D8766B">
        <w:t>P</w:t>
      </w:r>
      <w:r>
        <w:t>rogrammes</w:t>
      </w:r>
      <w:proofErr w:type="spellEnd"/>
      <w:r>
        <w:t xml:space="preserve"> are implemented </w:t>
      </w:r>
      <w:r w:rsidR="005A31E7">
        <w:t>across</w:t>
      </w:r>
      <w:r>
        <w:t xml:space="preserve"> different levels</w:t>
      </w:r>
      <w:r w:rsidR="00D0605F">
        <w:t>.</w:t>
      </w:r>
    </w:p>
    <w:p w14:paraId="1EBED184" w14:textId="6B99DA9A" w:rsidR="00541585" w:rsidRPr="005A31E7" w:rsidRDefault="00541585" w:rsidP="00C831F9">
      <w:pPr>
        <w:pStyle w:val="Listenabsatz"/>
        <w:numPr>
          <w:ilvl w:val="0"/>
          <w:numId w:val="12"/>
        </w:numPr>
      </w:pPr>
      <w:r w:rsidRPr="00177A49">
        <w:t xml:space="preserve">Indicator </w:t>
      </w:r>
      <w:r w:rsidR="005A31E7" w:rsidRPr="00177A49">
        <w:t>A5</w:t>
      </w:r>
      <w:r w:rsidRPr="00177A49">
        <w:t>.1</w:t>
      </w:r>
      <w:r w:rsidR="00C831F9" w:rsidRPr="00177A49">
        <w:t>.</w:t>
      </w:r>
      <w:r w:rsidRPr="00177A49">
        <w:t xml:space="preserve"> </w:t>
      </w:r>
      <w:proofErr w:type="spellStart"/>
      <w:r w:rsidRPr="005A31E7">
        <w:t>Programmes</w:t>
      </w:r>
      <w:proofErr w:type="spellEnd"/>
      <w:r w:rsidRPr="005A31E7">
        <w:t xml:space="preserve"> are implemented on an administrative level</w:t>
      </w:r>
      <w:r w:rsidR="00D0605F" w:rsidRPr="005A31E7">
        <w:t>.</w:t>
      </w:r>
    </w:p>
    <w:p w14:paraId="19786D27" w14:textId="787AE14F" w:rsidR="00541585" w:rsidRPr="005A31E7" w:rsidRDefault="00541585" w:rsidP="00C831F9">
      <w:pPr>
        <w:pStyle w:val="Listenabsatz"/>
        <w:numPr>
          <w:ilvl w:val="0"/>
          <w:numId w:val="12"/>
        </w:numPr>
      </w:pPr>
      <w:r w:rsidRPr="00177A49">
        <w:t xml:space="preserve">Indicator </w:t>
      </w:r>
      <w:r w:rsidR="005A31E7" w:rsidRPr="00177A49">
        <w:t>A5</w:t>
      </w:r>
      <w:r w:rsidRPr="00177A49">
        <w:t>.2</w:t>
      </w:r>
      <w:r w:rsidR="00C831F9" w:rsidRPr="00177A49">
        <w:t>.</w:t>
      </w:r>
      <w:r w:rsidRPr="00177A49">
        <w:t xml:space="preserve"> </w:t>
      </w:r>
      <w:proofErr w:type="spellStart"/>
      <w:r w:rsidRPr="005A31E7">
        <w:t>Programmes</w:t>
      </w:r>
      <w:proofErr w:type="spellEnd"/>
      <w:r w:rsidRPr="005A31E7">
        <w:t xml:space="preserve"> are implemented on a methodological level</w:t>
      </w:r>
      <w:r w:rsidR="00D0605F" w:rsidRPr="005A31E7">
        <w:t>.</w:t>
      </w:r>
    </w:p>
    <w:p w14:paraId="3C002D7C" w14:textId="4A7B0CED" w:rsidR="00541585" w:rsidRPr="005A31E7" w:rsidRDefault="00541585" w:rsidP="00C831F9">
      <w:pPr>
        <w:pStyle w:val="Listenabsatz"/>
        <w:numPr>
          <w:ilvl w:val="0"/>
          <w:numId w:val="12"/>
        </w:numPr>
      </w:pPr>
      <w:r w:rsidRPr="00177A49">
        <w:lastRenderedPageBreak/>
        <w:t xml:space="preserve">Indicator </w:t>
      </w:r>
      <w:r w:rsidR="005A31E7" w:rsidRPr="00177A49">
        <w:t>A5</w:t>
      </w:r>
      <w:r w:rsidRPr="00177A49">
        <w:t>.3</w:t>
      </w:r>
      <w:r w:rsidR="00C831F9" w:rsidRPr="00177A49">
        <w:t>.</w:t>
      </w:r>
      <w:r w:rsidRPr="00177A49">
        <w:t xml:space="preserve"> </w:t>
      </w:r>
      <w:proofErr w:type="spellStart"/>
      <w:r w:rsidRPr="005A31E7">
        <w:t>Programmes</w:t>
      </w:r>
      <w:proofErr w:type="spellEnd"/>
      <w:r w:rsidRPr="005A31E7">
        <w:t xml:space="preserve"> are implemented on a learner’s level</w:t>
      </w:r>
      <w:r w:rsidR="00D0605F" w:rsidRPr="005A31E7">
        <w:t>.</w:t>
      </w:r>
    </w:p>
    <w:p w14:paraId="718EF285" w14:textId="39E1F6D4" w:rsidR="00541585" w:rsidRPr="005A31E7" w:rsidRDefault="00541585" w:rsidP="00DD4F8A">
      <w:pPr>
        <w:pStyle w:val="Listenabsatz"/>
        <w:numPr>
          <w:ilvl w:val="0"/>
          <w:numId w:val="12"/>
        </w:numPr>
      </w:pPr>
      <w:r w:rsidRPr="00177A49">
        <w:t xml:space="preserve">Indicator </w:t>
      </w:r>
      <w:r w:rsidR="005A31E7" w:rsidRPr="00177A49">
        <w:t>A5</w:t>
      </w:r>
      <w:r w:rsidRPr="00177A49">
        <w:t>.4</w:t>
      </w:r>
      <w:r w:rsidR="00C831F9" w:rsidRPr="00177A49">
        <w:t>.</w:t>
      </w:r>
      <w:r w:rsidRPr="00177A49">
        <w:t xml:space="preserve"> </w:t>
      </w:r>
      <w:proofErr w:type="spellStart"/>
      <w:r w:rsidRPr="005A31E7">
        <w:t>Programmes</w:t>
      </w:r>
      <w:proofErr w:type="spellEnd"/>
      <w:r w:rsidRPr="005A31E7">
        <w:t xml:space="preserve"> are implemented on a social level</w:t>
      </w:r>
      <w:r w:rsidR="00D0605F" w:rsidRPr="005A31E7">
        <w:t>.</w:t>
      </w:r>
    </w:p>
    <w:p w14:paraId="13FAD2D4" w14:textId="2FDC66DF" w:rsidR="00541585" w:rsidRPr="00D0605F" w:rsidRDefault="00541585" w:rsidP="003145DE">
      <w:pPr>
        <w:rPr>
          <w:b/>
        </w:rPr>
      </w:pPr>
      <w:r w:rsidRPr="00D0605F">
        <w:rPr>
          <w:b/>
        </w:rPr>
        <w:t xml:space="preserve">Additional indicator frameworks and </w:t>
      </w:r>
      <w:r w:rsidR="002B4D4B">
        <w:rPr>
          <w:b/>
        </w:rPr>
        <w:t>suggestions</w:t>
      </w:r>
      <w:r w:rsidRPr="00D0605F">
        <w:rPr>
          <w:b/>
        </w:rPr>
        <w:t>:</w:t>
      </w:r>
    </w:p>
    <w:p w14:paraId="1876C1E5" w14:textId="1E441503" w:rsidR="00541585" w:rsidRPr="00157897" w:rsidRDefault="00541585" w:rsidP="00DD4F8A">
      <w:pPr>
        <w:pStyle w:val="Listenabsatz"/>
        <w:numPr>
          <w:ilvl w:val="0"/>
          <w:numId w:val="12"/>
        </w:numPr>
      </w:pPr>
      <w:r w:rsidRPr="00157897">
        <w:t>Check the DIG</w:t>
      </w:r>
      <w:r w:rsidR="00FC1998" w:rsidRPr="00157897">
        <w:t>-</w:t>
      </w:r>
      <w:proofErr w:type="spellStart"/>
      <w:r w:rsidR="00FC1998" w:rsidRPr="00157897">
        <w:t>i</w:t>
      </w:r>
      <w:proofErr w:type="spellEnd"/>
      <w:r w:rsidR="00FC1998" w:rsidRPr="00157897">
        <w:t>-</w:t>
      </w:r>
      <w:r w:rsidRPr="00157897">
        <w:t>READY Competence Framework for learners’ competence development</w:t>
      </w:r>
      <w:r w:rsidR="00157897" w:rsidRPr="00157897">
        <w:t>.</w:t>
      </w:r>
    </w:p>
    <w:p w14:paraId="48816463" w14:textId="28C6269C" w:rsidR="00541585" w:rsidRPr="007C32AC" w:rsidRDefault="006C415E" w:rsidP="00541585">
      <w:pPr>
        <w:pStyle w:val="Listenabsatz"/>
        <w:numPr>
          <w:ilvl w:val="0"/>
          <w:numId w:val="33"/>
        </w:numPr>
        <w:rPr>
          <w:color w:val="0000FF"/>
          <w:u w:val="single"/>
        </w:rPr>
      </w:pPr>
      <w:hyperlink r:id="rId25">
        <w:r w:rsidR="00541585" w:rsidRPr="00DD4F8A">
          <w:rPr>
            <w:rStyle w:val="Hyperlink"/>
          </w:rPr>
          <w:t>ENTELIS+ Trainers Competence Framework</w:t>
        </w:r>
      </w:hyperlink>
    </w:p>
    <w:p w14:paraId="175FEF59" w14:textId="64315E26" w:rsidR="005F2795" w:rsidRPr="00D8766B" w:rsidRDefault="008E7164" w:rsidP="008E7164">
      <w:pPr>
        <w:pStyle w:val="berschrift3"/>
      </w:pPr>
      <w:r w:rsidRPr="00D8766B">
        <w:t xml:space="preserve"> </w:t>
      </w:r>
      <w:bookmarkStart w:id="17" w:name="_Toc153458665"/>
      <w:bookmarkStart w:id="18" w:name="_Toc153805988"/>
      <w:r w:rsidRPr="00D8766B">
        <w:t>Sustainability indicators</w:t>
      </w:r>
      <w:bookmarkEnd w:id="17"/>
      <w:bookmarkEnd w:id="18"/>
      <w:r w:rsidR="005F2795" w:rsidRPr="00D8766B">
        <w:t xml:space="preserve"> </w:t>
      </w:r>
    </w:p>
    <w:p w14:paraId="45F42B6B" w14:textId="6D3A7D55" w:rsidR="003C013E" w:rsidRDefault="003C013E" w:rsidP="008E7164">
      <w:pPr>
        <w:tabs>
          <w:tab w:val="left" w:pos="3360"/>
        </w:tabs>
      </w:pPr>
      <w:r>
        <w:t>Indicators under</w:t>
      </w:r>
      <w:r w:rsidR="005A31E7">
        <w:t xml:space="preserve"> the</w:t>
      </w:r>
      <w:r>
        <w:rPr>
          <w:i/>
        </w:rPr>
        <w:t xml:space="preserve"> Sustainability </w:t>
      </w:r>
      <w:r w:rsidR="00490A8C">
        <w:rPr>
          <w:iCs/>
        </w:rPr>
        <w:t xml:space="preserve">element </w:t>
      </w:r>
      <w:r>
        <w:t>take into consideration financial (i.e.</w:t>
      </w:r>
      <w:r w:rsidR="00033EB8">
        <w:t>,</w:t>
      </w:r>
      <w:r>
        <w:t xml:space="preserve"> be financially feasible), environmental (i.e.</w:t>
      </w:r>
      <w:r w:rsidR="00033EB8">
        <w:t>,</w:t>
      </w:r>
      <w:r>
        <w:t xml:space="preserve"> ecologically friendly) and societal impact (i.e</w:t>
      </w:r>
      <w:r w:rsidR="00033EB8">
        <w:t>.,</w:t>
      </w:r>
      <w:r>
        <w:t xml:space="preserve"> </w:t>
      </w:r>
      <w:r w:rsidR="00177A49" w:rsidRPr="00177A49">
        <w:t>contributing to commonly shared values and relationships</w:t>
      </w:r>
      <w:r>
        <w:t xml:space="preserve">). In this Handbook, indicators </w:t>
      </w:r>
      <w:r w:rsidR="00171A10">
        <w:t xml:space="preserve">of this element </w:t>
      </w:r>
      <w:r>
        <w:t xml:space="preserve">refer to the following </w:t>
      </w:r>
      <w:r w:rsidR="00171A10">
        <w:t xml:space="preserve">three </w:t>
      </w:r>
      <w:r>
        <w:t>areas:</w:t>
      </w:r>
    </w:p>
    <w:p w14:paraId="433279FE" w14:textId="093489C4" w:rsidR="003C013E" w:rsidRDefault="003C013E" w:rsidP="008E7164">
      <w:pPr>
        <w:tabs>
          <w:tab w:val="left" w:pos="3360"/>
        </w:tabs>
      </w:pPr>
      <w:r>
        <w:rPr>
          <w:b/>
        </w:rPr>
        <w:t>Area B1</w:t>
      </w:r>
      <w:r w:rsidR="005256E2">
        <w:rPr>
          <w:b/>
        </w:rPr>
        <w:t>,</w:t>
      </w:r>
      <w:r>
        <w:rPr>
          <w:b/>
        </w:rPr>
        <w:t xml:space="preserve"> Institutional change towards digital transformation</w:t>
      </w:r>
      <w:r>
        <w:t xml:space="preserve">: The rules, processes and values that govern relationships between members of an organization, between organizations, or between an organization and the public </w:t>
      </w:r>
      <w:r w:rsidR="009C6B0F">
        <w:t xml:space="preserve">(see </w:t>
      </w:r>
      <w:hyperlink r:id="rId26" w:history="1">
        <w:r w:rsidR="009C6B0F" w:rsidRPr="009C6B0F">
          <w:rPr>
            <w:rStyle w:val="Hyperlink"/>
          </w:rPr>
          <w:t>Revisiting institutional stability: A systematic review and distillations of dominant modes</w:t>
        </w:r>
      </w:hyperlink>
      <w:r w:rsidR="009C6B0F">
        <w:t>).</w:t>
      </w:r>
    </w:p>
    <w:p w14:paraId="027EE21D" w14:textId="5EB07568" w:rsidR="003C013E" w:rsidRPr="008D5166" w:rsidRDefault="003C013E" w:rsidP="008D5166">
      <w:pPr>
        <w:pStyle w:val="Listenabsatz"/>
        <w:numPr>
          <w:ilvl w:val="0"/>
          <w:numId w:val="12"/>
        </w:numPr>
      </w:pPr>
      <w:r w:rsidRPr="00E96261">
        <w:t>Indicator B1.1</w:t>
      </w:r>
      <w:r w:rsidR="008D5166" w:rsidRPr="00E96261">
        <w:t>.</w:t>
      </w:r>
      <w:r w:rsidRPr="008D5166">
        <w:rPr>
          <w:b/>
          <w:bCs/>
        </w:rPr>
        <w:t xml:space="preserve"> </w:t>
      </w:r>
      <w:r w:rsidRPr="008D5166">
        <w:t>Disruption, uncertainty and new arrangements are conceivable</w:t>
      </w:r>
      <w:r w:rsidR="00033EB8" w:rsidRPr="008D5166">
        <w:t>.</w:t>
      </w:r>
    </w:p>
    <w:p w14:paraId="58B52808" w14:textId="1BEA7B5E" w:rsidR="003C013E" w:rsidRPr="008D5166" w:rsidRDefault="003C013E" w:rsidP="008D5166">
      <w:pPr>
        <w:pStyle w:val="Listenabsatz"/>
        <w:numPr>
          <w:ilvl w:val="0"/>
          <w:numId w:val="12"/>
        </w:numPr>
      </w:pPr>
      <w:r w:rsidRPr="00E96261">
        <w:t>Indicator B1.2</w:t>
      </w:r>
      <w:r w:rsidR="008D5166" w:rsidRPr="00E96261">
        <w:t>.</w:t>
      </w:r>
      <w:r w:rsidRPr="008D5166">
        <w:rPr>
          <w:b/>
          <w:bCs/>
        </w:rPr>
        <w:t xml:space="preserve"> </w:t>
      </w:r>
      <w:r w:rsidRPr="008D5166">
        <w:t>The cost of taking risks is considered surmountable</w:t>
      </w:r>
      <w:r w:rsidR="00033EB8" w:rsidRPr="008D5166">
        <w:t>.</w:t>
      </w:r>
    </w:p>
    <w:p w14:paraId="38CDAF46" w14:textId="3EF7D1C0" w:rsidR="003C013E" w:rsidRPr="008D5166" w:rsidRDefault="003C013E" w:rsidP="008D5166">
      <w:pPr>
        <w:pStyle w:val="Listenabsatz"/>
        <w:numPr>
          <w:ilvl w:val="0"/>
          <w:numId w:val="12"/>
        </w:numPr>
      </w:pPr>
      <w:r w:rsidRPr="00E96261">
        <w:t>Indicator B1.3</w:t>
      </w:r>
      <w:r w:rsidR="008D5166" w:rsidRPr="00E96261">
        <w:t>.</w:t>
      </w:r>
      <w:r w:rsidRPr="008D5166">
        <w:rPr>
          <w:b/>
          <w:bCs/>
        </w:rPr>
        <w:t xml:space="preserve"> </w:t>
      </w:r>
      <w:r w:rsidRPr="008D5166">
        <w:t>Factors causing external pressure are recognized and managed</w:t>
      </w:r>
      <w:r w:rsidR="00033EB8" w:rsidRPr="008D5166">
        <w:t>.</w:t>
      </w:r>
    </w:p>
    <w:p w14:paraId="45C9DE48" w14:textId="27648418" w:rsidR="003C013E" w:rsidRPr="008D5166" w:rsidRDefault="003C013E" w:rsidP="008D5166">
      <w:pPr>
        <w:pStyle w:val="Listenabsatz"/>
        <w:numPr>
          <w:ilvl w:val="0"/>
          <w:numId w:val="12"/>
        </w:numPr>
      </w:pPr>
      <w:r w:rsidRPr="00E96261">
        <w:t>Indicator B1.4</w:t>
      </w:r>
      <w:r w:rsidR="008D5166" w:rsidRPr="00E96261">
        <w:t>.</w:t>
      </w:r>
      <w:r w:rsidR="00D8766B">
        <w:t xml:space="preserve"> </w:t>
      </w:r>
      <w:r w:rsidR="00240E36" w:rsidRPr="00335CCE">
        <w:t xml:space="preserve">Recognition of </w:t>
      </w:r>
      <w:r w:rsidR="00240E36" w:rsidRPr="00240E36">
        <w:t>v</w:t>
      </w:r>
      <w:r w:rsidRPr="00240E36">
        <w:t>alues</w:t>
      </w:r>
      <w:r w:rsidRPr="008D5166">
        <w:t xml:space="preserve">, roles and preferences of individual actors in defense of cultural norms </w:t>
      </w:r>
      <w:r w:rsidR="00240E36">
        <w:t>that</w:t>
      </w:r>
      <w:r w:rsidR="00240E36" w:rsidRPr="008D5166">
        <w:t xml:space="preserve"> </w:t>
      </w:r>
      <w:r w:rsidRPr="008D5166">
        <w:t>possibly caus</w:t>
      </w:r>
      <w:r w:rsidR="00240E36">
        <w:t>e</w:t>
      </w:r>
      <w:r w:rsidRPr="008D5166">
        <w:t xml:space="preserve"> conflicts</w:t>
      </w:r>
      <w:r w:rsidR="00033EB8" w:rsidRPr="008D5166">
        <w:t>.</w:t>
      </w:r>
    </w:p>
    <w:p w14:paraId="6C613F6E" w14:textId="52AB8716" w:rsidR="003C013E" w:rsidRPr="002A0A45" w:rsidRDefault="003C013E" w:rsidP="008D5166">
      <w:pPr>
        <w:pStyle w:val="Listenabsatz"/>
        <w:numPr>
          <w:ilvl w:val="0"/>
          <w:numId w:val="12"/>
        </w:numPr>
      </w:pPr>
      <w:r w:rsidRPr="00E96261">
        <w:lastRenderedPageBreak/>
        <w:t>Indicator B1.5</w:t>
      </w:r>
      <w:r w:rsidR="002A0A45" w:rsidRPr="00E96261">
        <w:t>.</w:t>
      </w:r>
      <w:r w:rsidRPr="008D5166">
        <w:rPr>
          <w:b/>
          <w:bCs/>
        </w:rPr>
        <w:t xml:space="preserve"> </w:t>
      </w:r>
      <w:r w:rsidRPr="002A0A45">
        <w:t>Affirmative efforts undertaken by agents to preserve existing constructs and capacities or create new ones are recognized and managed</w:t>
      </w:r>
      <w:r w:rsidR="00033EB8" w:rsidRPr="002A0A45">
        <w:t>.</w:t>
      </w:r>
    </w:p>
    <w:p w14:paraId="69CB3F8B" w14:textId="1B13BF37" w:rsidR="003C013E" w:rsidRPr="002A0A45" w:rsidRDefault="003C013E" w:rsidP="008D5166">
      <w:pPr>
        <w:pStyle w:val="Listenabsatz"/>
        <w:numPr>
          <w:ilvl w:val="0"/>
          <w:numId w:val="12"/>
        </w:numPr>
      </w:pPr>
      <w:r w:rsidRPr="00E96261">
        <w:t>Indicator B1.6</w:t>
      </w:r>
      <w:r w:rsidR="002A0A45" w:rsidRPr="00E96261">
        <w:t>.</w:t>
      </w:r>
      <w:r w:rsidRPr="008D5166">
        <w:rPr>
          <w:b/>
          <w:bCs/>
        </w:rPr>
        <w:t xml:space="preserve"> </w:t>
      </w:r>
      <w:r w:rsidRPr="002A0A45">
        <w:t>Leadership facilitates the necessary investment</w:t>
      </w:r>
      <w:r w:rsidR="00033EB8" w:rsidRPr="002A0A45">
        <w:t>.</w:t>
      </w:r>
    </w:p>
    <w:p w14:paraId="35519695" w14:textId="67DB1D74" w:rsidR="003C013E" w:rsidRPr="00171A10" w:rsidRDefault="003C013E" w:rsidP="008D5166">
      <w:pPr>
        <w:pStyle w:val="Listenabsatz"/>
        <w:numPr>
          <w:ilvl w:val="0"/>
          <w:numId w:val="12"/>
        </w:numPr>
      </w:pPr>
      <w:r w:rsidRPr="00E96261">
        <w:t>Indicator B1.7</w:t>
      </w:r>
      <w:r w:rsidR="002A0A45" w:rsidRPr="00E96261">
        <w:t>.</w:t>
      </w:r>
      <w:r w:rsidRPr="00E96261">
        <w:t xml:space="preserve"> </w:t>
      </w:r>
      <w:r w:rsidRPr="00171A10">
        <w:t>Incorporation of new information is possible</w:t>
      </w:r>
      <w:r w:rsidR="00033EB8" w:rsidRPr="00171A10">
        <w:t>.</w:t>
      </w:r>
    </w:p>
    <w:p w14:paraId="160A98DD" w14:textId="6A5413D2" w:rsidR="003C013E" w:rsidRPr="00E96261" w:rsidRDefault="003C013E" w:rsidP="008D5166">
      <w:pPr>
        <w:pStyle w:val="Listenabsatz"/>
        <w:numPr>
          <w:ilvl w:val="0"/>
          <w:numId w:val="12"/>
        </w:numPr>
      </w:pPr>
      <w:r w:rsidRPr="00E96261">
        <w:t>Indicator B1.8</w:t>
      </w:r>
      <w:r w:rsidR="002A0A45" w:rsidRPr="00E96261">
        <w:t>.</w:t>
      </w:r>
      <w:r w:rsidRPr="00E96261">
        <w:t xml:space="preserve"> </w:t>
      </w:r>
      <w:r w:rsidR="00927884">
        <w:t>Openness and receptiveness to new</w:t>
      </w:r>
      <w:r w:rsidR="00927884" w:rsidRPr="00171A10">
        <w:t xml:space="preserve"> </w:t>
      </w:r>
      <w:r w:rsidRPr="00171A10">
        <w:t>ideas</w:t>
      </w:r>
      <w:r w:rsidR="00927884">
        <w:t xml:space="preserve"> are present</w:t>
      </w:r>
      <w:r w:rsidR="00033EB8" w:rsidRPr="00171A10">
        <w:t>.</w:t>
      </w:r>
    </w:p>
    <w:p w14:paraId="2F971BBF" w14:textId="7B1BA423" w:rsidR="003C013E" w:rsidRPr="00171A10" w:rsidRDefault="00D8766B" w:rsidP="008D5166">
      <w:pPr>
        <w:pStyle w:val="Listenabsatz"/>
        <w:numPr>
          <w:ilvl w:val="0"/>
          <w:numId w:val="12"/>
        </w:numPr>
      </w:pPr>
      <w:r>
        <w:t xml:space="preserve">Indicator </w:t>
      </w:r>
      <w:r w:rsidR="003C013E" w:rsidRPr="00E96261">
        <w:t>B1.9</w:t>
      </w:r>
      <w:r w:rsidR="002A0A45" w:rsidRPr="00E96261">
        <w:t>.</w:t>
      </w:r>
      <w:r>
        <w:t xml:space="preserve"> </w:t>
      </w:r>
      <w:r w:rsidR="003C013E" w:rsidRPr="00171A10">
        <w:t xml:space="preserve">Accountability and monitoring </w:t>
      </w:r>
      <w:r w:rsidR="00871989" w:rsidRPr="00171A10">
        <w:t>are</w:t>
      </w:r>
      <w:r w:rsidR="003C013E" w:rsidRPr="00171A10">
        <w:t xml:space="preserve"> present in relationships and interactions</w:t>
      </w:r>
      <w:r w:rsidR="00033EB8" w:rsidRPr="00171A10">
        <w:t>.</w:t>
      </w:r>
    </w:p>
    <w:p w14:paraId="53103079" w14:textId="0B09C1DC" w:rsidR="003C013E" w:rsidRPr="00171A10" w:rsidRDefault="003C013E" w:rsidP="008D5166">
      <w:pPr>
        <w:pStyle w:val="Listenabsatz"/>
        <w:numPr>
          <w:ilvl w:val="0"/>
          <w:numId w:val="12"/>
        </w:numPr>
      </w:pPr>
      <w:r w:rsidRPr="00E96261">
        <w:t>Indicator B1.10</w:t>
      </w:r>
      <w:r w:rsidR="002A0A45" w:rsidRPr="00E96261">
        <w:t>.</w:t>
      </w:r>
      <w:r w:rsidRPr="00E96261">
        <w:t xml:space="preserve"> </w:t>
      </w:r>
      <w:r w:rsidRPr="00171A10">
        <w:t>Curriculum, instruction</w:t>
      </w:r>
      <w:r w:rsidR="00171A10">
        <w:t>,</w:t>
      </w:r>
      <w:r w:rsidRPr="00171A10">
        <w:t xml:space="preserve"> and assessment practices are aligned with learning outcomes</w:t>
      </w:r>
      <w:r w:rsidR="00033EB8" w:rsidRPr="00171A10">
        <w:t>.</w:t>
      </w:r>
    </w:p>
    <w:p w14:paraId="2F2073BD" w14:textId="106E2E08" w:rsidR="003C013E" w:rsidRPr="00171A10" w:rsidRDefault="003C013E" w:rsidP="008D5166">
      <w:pPr>
        <w:pStyle w:val="Listenabsatz"/>
        <w:numPr>
          <w:ilvl w:val="0"/>
          <w:numId w:val="12"/>
        </w:numPr>
      </w:pPr>
      <w:r w:rsidRPr="00E96261">
        <w:t>Indicator B1.11</w:t>
      </w:r>
      <w:r w:rsidR="002A0A45" w:rsidRPr="00E96261">
        <w:t>.</w:t>
      </w:r>
      <w:r w:rsidRPr="00E96261">
        <w:t xml:space="preserve"> </w:t>
      </w:r>
      <w:r w:rsidRPr="00171A10">
        <w:t>Authentic engagement is the essence of learning processes</w:t>
      </w:r>
      <w:r w:rsidR="00033EB8" w:rsidRPr="00171A10">
        <w:t>.</w:t>
      </w:r>
    </w:p>
    <w:p w14:paraId="0B04F514" w14:textId="103CE7D8" w:rsidR="003C013E" w:rsidRPr="00E96261" w:rsidRDefault="003C013E" w:rsidP="008D5166">
      <w:pPr>
        <w:pStyle w:val="Listenabsatz"/>
        <w:numPr>
          <w:ilvl w:val="0"/>
          <w:numId w:val="12"/>
        </w:numPr>
      </w:pPr>
      <w:r w:rsidRPr="00E96261">
        <w:t>Indicator B1.12</w:t>
      </w:r>
      <w:r w:rsidR="002A0A45" w:rsidRPr="00E96261">
        <w:t>.</w:t>
      </w:r>
      <w:r w:rsidRPr="00E96261">
        <w:t xml:space="preserve"> </w:t>
      </w:r>
      <w:r w:rsidRPr="00171A10">
        <w:t>Environmental consequences are considered</w:t>
      </w:r>
      <w:r w:rsidR="00033EB8" w:rsidRPr="00171A10">
        <w:t>.</w:t>
      </w:r>
    </w:p>
    <w:p w14:paraId="583AA474" w14:textId="48B42C58" w:rsidR="003C013E" w:rsidRDefault="003C013E" w:rsidP="005256E2">
      <w:pPr>
        <w:rPr>
          <w:b/>
        </w:rPr>
      </w:pPr>
      <w:r>
        <w:rPr>
          <w:b/>
        </w:rPr>
        <w:t>Area B2</w:t>
      </w:r>
      <w:r w:rsidR="005256E2">
        <w:rPr>
          <w:b/>
        </w:rPr>
        <w:t>,</w:t>
      </w:r>
      <w:r>
        <w:rPr>
          <w:b/>
        </w:rPr>
        <w:t xml:space="preserve"> Maintenance of </w:t>
      </w:r>
      <w:r w:rsidRPr="008E7164">
        <w:rPr>
          <w:b/>
        </w:rPr>
        <w:t>platform</w:t>
      </w:r>
      <w:r>
        <w:rPr>
          <w:b/>
        </w:rPr>
        <w:t xml:space="preserve"> and tools:</w:t>
      </w:r>
      <w:r>
        <w:t xml:space="preserve"> Maintenance of the digital environment that allows the creation and exchange of learning content and resources</w:t>
      </w:r>
      <w:r>
        <w:rPr>
          <w:color w:val="2B579A"/>
        </w:rPr>
        <w:t>,</w:t>
      </w:r>
      <w:r>
        <w:t xml:space="preserve"> and also the use of services, based on interaction between requesting and receiving</w:t>
      </w:r>
      <w:r w:rsidR="005256E2">
        <w:t xml:space="preserve"> (see </w:t>
      </w:r>
      <w:hyperlink r:id="rId27" w:history="1">
        <w:r w:rsidR="005256E2" w:rsidRPr="005256E2">
          <w:rPr>
            <w:rStyle w:val="Hyperlink"/>
          </w:rPr>
          <w:t>Sustainability in the Age of Platforms</w:t>
        </w:r>
      </w:hyperlink>
      <w:r w:rsidR="005256E2">
        <w:t xml:space="preserve">). </w:t>
      </w:r>
    </w:p>
    <w:p w14:paraId="5CC3EC14" w14:textId="413CDA36" w:rsidR="003C013E" w:rsidRPr="00C800E6" w:rsidRDefault="003C013E" w:rsidP="00C800E6">
      <w:pPr>
        <w:pStyle w:val="Listenabsatz"/>
        <w:numPr>
          <w:ilvl w:val="0"/>
          <w:numId w:val="12"/>
        </w:numPr>
      </w:pPr>
      <w:r w:rsidRPr="00E96261">
        <w:t>Indicator B2.1</w:t>
      </w:r>
      <w:r w:rsidR="00C800E6" w:rsidRPr="00E96261">
        <w:t>.</w:t>
      </w:r>
      <w:r w:rsidRPr="00C800E6">
        <w:rPr>
          <w:b/>
          <w:bCs/>
        </w:rPr>
        <w:t xml:space="preserve"> </w:t>
      </w:r>
      <w:r w:rsidRPr="00C800E6">
        <w:t>Platform and tools are financially supported in the long term, and not only during the implementation of a specific project that introduced them</w:t>
      </w:r>
      <w:r w:rsidR="00B91896" w:rsidRPr="00C800E6">
        <w:t>.</w:t>
      </w:r>
    </w:p>
    <w:p w14:paraId="6344915B" w14:textId="56423351" w:rsidR="003C013E" w:rsidRPr="00C800E6" w:rsidRDefault="003C013E" w:rsidP="00C800E6">
      <w:pPr>
        <w:pStyle w:val="Listenabsatz"/>
        <w:numPr>
          <w:ilvl w:val="0"/>
          <w:numId w:val="12"/>
        </w:numPr>
        <w:rPr>
          <w:b/>
          <w:bCs/>
        </w:rPr>
      </w:pPr>
      <w:r w:rsidRPr="00E96261">
        <w:t>Indicator B2.2</w:t>
      </w:r>
      <w:r w:rsidR="00C800E6" w:rsidRPr="00E96261">
        <w:t>.</w:t>
      </w:r>
      <w:r w:rsidRPr="00E96261">
        <w:t xml:space="preserve"> </w:t>
      </w:r>
      <w:r w:rsidRPr="00171A10">
        <w:t>N</w:t>
      </w:r>
      <w:r w:rsidRPr="00C800E6">
        <w:t>umber of visitors and users increases</w:t>
      </w:r>
      <w:r w:rsidR="00B91896" w:rsidRPr="00C800E6">
        <w:t>.</w:t>
      </w:r>
    </w:p>
    <w:p w14:paraId="588944F2" w14:textId="51599F5B" w:rsidR="003C013E" w:rsidRPr="00C800E6" w:rsidRDefault="003C013E" w:rsidP="00C800E6">
      <w:pPr>
        <w:pStyle w:val="Listenabsatz"/>
        <w:numPr>
          <w:ilvl w:val="0"/>
          <w:numId w:val="12"/>
        </w:numPr>
      </w:pPr>
      <w:r w:rsidRPr="00E96261">
        <w:t>Indicator B2.3</w:t>
      </w:r>
      <w:r w:rsidR="00C800E6" w:rsidRPr="00E96261">
        <w:t>.</w:t>
      </w:r>
      <w:r w:rsidRPr="00E96261">
        <w:t xml:space="preserve"> </w:t>
      </w:r>
      <w:r w:rsidRPr="00C800E6">
        <w:t>Solutions are energy-efficient and environmentally friendly</w:t>
      </w:r>
      <w:r w:rsidR="00B91896" w:rsidRPr="00C800E6">
        <w:t>.</w:t>
      </w:r>
    </w:p>
    <w:p w14:paraId="2526DF8B" w14:textId="3941B428" w:rsidR="003C013E" w:rsidRPr="00E96261" w:rsidRDefault="003C013E" w:rsidP="008E7164">
      <w:pPr>
        <w:rPr>
          <w:bCs/>
        </w:rPr>
      </w:pPr>
      <w:r>
        <w:rPr>
          <w:b/>
        </w:rPr>
        <w:t xml:space="preserve">Area B3: </w:t>
      </w:r>
      <w:r w:rsidRPr="00B91896">
        <w:rPr>
          <w:b/>
        </w:rPr>
        <w:t>Network</w:t>
      </w:r>
      <w:r>
        <w:rPr>
          <w:b/>
        </w:rPr>
        <w:t xml:space="preserve"> and establishment of collaborations/continued community </w:t>
      </w:r>
      <w:r w:rsidRPr="005256E2">
        <w:rPr>
          <w:b/>
        </w:rPr>
        <w:t>participation</w:t>
      </w:r>
      <w:r w:rsidR="001D615E">
        <w:rPr>
          <w:b/>
        </w:rPr>
        <w:t xml:space="preserve">: </w:t>
      </w:r>
      <w:r w:rsidR="008E5EF3" w:rsidRPr="00E05E0F">
        <w:rPr>
          <w:bCs/>
        </w:rPr>
        <w:t>Establishment of collaborations between various stakeholders and teams, which will build coherence, continuity and ethical commitment</w:t>
      </w:r>
      <w:r w:rsidR="008E5EF3" w:rsidRPr="00171A10">
        <w:rPr>
          <w:bCs/>
        </w:rPr>
        <w:t>, informed by the broader ecosystem.</w:t>
      </w:r>
      <w:r w:rsidR="008E5EF3" w:rsidRPr="00E96261">
        <w:rPr>
          <w:bCs/>
        </w:rPr>
        <w:t xml:space="preserve"> </w:t>
      </w:r>
    </w:p>
    <w:p w14:paraId="5F5A92FD" w14:textId="0FC03A3B" w:rsidR="003C013E" w:rsidRPr="00171A10" w:rsidRDefault="003C013E" w:rsidP="00AA6519">
      <w:pPr>
        <w:pStyle w:val="Listenabsatz"/>
        <w:numPr>
          <w:ilvl w:val="0"/>
          <w:numId w:val="12"/>
        </w:numPr>
        <w:rPr>
          <w:bCs/>
        </w:rPr>
      </w:pPr>
      <w:r w:rsidRPr="00E96261">
        <w:rPr>
          <w:bCs/>
        </w:rPr>
        <w:lastRenderedPageBreak/>
        <w:t>Indicator B3.1</w:t>
      </w:r>
      <w:r w:rsidR="00AA6519" w:rsidRPr="00E96261">
        <w:rPr>
          <w:bCs/>
        </w:rPr>
        <w:t>.</w:t>
      </w:r>
      <w:r w:rsidRPr="00E96261">
        <w:rPr>
          <w:bCs/>
        </w:rPr>
        <w:t xml:space="preserve"> </w:t>
      </w:r>
      <w:r w:rsidRPr="00171A10">
        <w:rPr>
          <w:bCs/>
        </w:rPr>
        <w:t>Use in transition periods</w:t>
      </w:r>
      <w:r w:rsidR="00B91896" w:rsidRPr="00171A10">
        <w:rPr>
          <w:bCs/>
        </w:rPr>
        <w:t>.</w:t>
      </w:r>
    </w:p>
    <w:p w14:paraId="30C5D64B" w14:textId="33B16325" w:rsidR="003C013E" w:rsidRPr="00171A10" w:rsidRDefault="003C013E" w:rsidP="00AA6519">
      <w:pPr>
        <w:pStyle w:val="Listenabsatz"/>
        <w:numPr>
          <w:ilvl w:val="0"/>
          <w:numId w:val="12"/>
        </w:numPr>
        <w:rPr>
          <w:bCs/>
        </w:rPr>
      </w:pPr>
      <w:r w:rsidRPr="00E96261">
        <w:rPr>
          <w:bCs/>
        </w:rPr>
        <w:t>Indicator B3.2</w:t>
      </w:r>
      <w:r w:rsidR="00AA6519" w:rsidRPr="00E96261">
        <w:rPr>
          <w:bCs/>
        </w:rPr>
        <w:t>.</w:t>
      </w:r>
      <w:r w:rsidRPr="00E96261">
        <w:rPr>
          <w:bCs/>
        </w:rPr>
        <w:t xml:space="preserve"> </w:t>
      </w:r>
      <w:r w:rsidRPr="00171A10">
        <w:rPr>
          <w:bCs/>
        </w:rPr>
        <w:t>Internal relationships between different entities and aggregation levels (e.g.</w:t>
      </w:r>
      <w:r w:rsidR="00B91896" w:rsidRPr="00171A10">
        <w:rPr>
          <w:bCs/>
        </w:rPr>
        <w:t xml:space="preserve">, </w:t>
      </w:r>
      <w:r w:rsidRPr="00171A10">
        <w:rPr>
          <w:bCs/>
        </w:rPr>
        <w:t>countries, individuals, regions, enterprises) are in place</w:t>
      </w:r>
      <w:r w:rsidR="00B91896" w:rsidRPr="00171A10">
        <w:rPr>
          <w:bCs/>
        </w:rPr>
        <w:t>.</w:t>
      </w:r>
    </w:p>
    <w:p w14:paraId="344B5FB9" w14:textId="375FDD35" w:rsidR="003C013E" w:rsidRPr="00D8766B" w:rsidRDefault="003C013E" w:rsidP="003F7B88">
      <w:pPr>
        <w:pStyle w:val="Listenabsatz"/>
        <w:numPr>
          <w:ilvl w:val="0"/>
          <w:numId w:val="12"/>
        </w:numPr>
      </w:pPr>
      <w:r w:rsidRPr="00D8766B">
        <w:rPr>
          <w:bCs/>
        </w:rPr>
        <w:t>Indicator B3.3</w:t>
      </w:r>
      <w:r w:rsidR="00AA6519" w:rsidRPr="00D8766B">
        <w:rPr>
          <w:bCs/>
        </w:rPr>
        <w:t xml:space="preserve">. </w:t>
      </w:r>
      <w:r w:rsidRPr="00D8766B">
        <w:rPr>
          <w:bCs/>
        </w:rPr>
        <w:t>Influence of entity attributes. These include mortality, regional differences, income, etc. Attribute analysis focuses on the relation or flow among entities and computes measures which evaluate the density or cohesion of the network, the reciprocity</w:t>
      </w:r>
      <w:r w:rsidRPr="00AA6519">
        <w:t xml:space="preserve"> between network entities or the centrality of the egos (nodes) inside the network.</w:t>
      </w:r>
    </w:p>
    <w:p w14:paraId="566DF442" w14:textId="0207F77C" w:rsidR="005F2795" w:rsidRPr="00D8766B" w:rsidRDefault="00B91896" w:rsidP="005F2795">
      <w:pPr>
        <w:pStyle w:val="berschrift3"/>
      </w:pPr>
      <w:r w:rsidRPr="00D8766B">
        <w:t xml:space="preserve"> </w:t>
      </w:r>
      <w:bookmarkStart w:id="19" w:name="_Toc153458666"/>
      <w:bookmarkStart w:id="20" w:name="_Toc153805989"/>
      <w:r w:rsidRPr="00D8766B">
        <w:t>Accessibility indicators</w:t>
      </w:r>
      <w:bookmarkEnd w:id="19"/>
      <w:bookmarkEnd w:id="20"/>
      <w:r w:rsidR="005F2795" w:rsidRPr="00D8766B">
        <w:t xml:space="preserve"> </w:t>
      </w:r>
    </w:p>
    <w:p w14:paraId="021095FB" w14:textId="0C32493F" w:rsidR="00B91896" w:rsidRDefault="00B91896" w:rsidP="00B91896">
      <w:pPr>
        <w:tabs>
          <w:tab w:val="left" w:pos="3360"/>
        </w:tabs>
      </w:pPr>
      <w:r>
        <w:t xml:space="preserve">Indicators under </w:t>
      </w:r>
      <w:r w:rsidR="000C0317">
        <w:t xml:space="preserve">the </w:t>
      </w:r>
      <w:r w:rsidRPr="00490A8C">
        <w:rPr>
          <w:i/>
          <w:iCs/>
        </w:rPr>
        <w:t xml:space="preserve">Accessibility </w:t>
      </w:r>
      <w:r w:rsidR="00490A8C">
        <w:t xml:space="preserve">element </w:t>
      </w:r>
      <w:r>
        <w:t>refer to key issues, standards (i.e., accessibility standards), values</w:t>
      </w:r>
      <w:r w:rsidR="000C0317">
        <w:t>,</w:t>
      </w:r>
      <w:r>
        <w:t xml:space="preserve"> and components of accessibility requirements, </w:t>
      </w:r>
      <w:r w:rsidR="00871989">
        <w:t>which</w:t>
      </w:r>
      <w:r>
        <w:t xml:space="preserve"> need to be taken into consideration so that learning processes and opportunities are available and accessible to a range of learners. This also involves the implementation of accessibility requirements for persons with disabilities in the design of the learning environment, tools, content, materials and learning approaches.</w:t>
      </w:r>
    </w:p>
    <w:p w14:paraId="51566A51" w14:textId="6FA6139B" w:rsidR="00B91896" w:rsidRDefault="00B91896" w:rsidP="00B91896">
      <w:pPr>
        <w:rPr>
          <w:sz w:val="28"/>
          <w:szCs w:val="28"/>
        </w:rPr>
      </w:pPr>
      <w:r>
        <w:rPr>
          <w:b/>
        </w:rPr>
        <w:t>Area C1</w:t>
      </w:r>
      <w:r w:rsidR="00272796">
        <w:rPr>
          <w:b/>
        </w:rPr>
        <w:t>,</w:t>
      </w:r>
      <w:r>
        <w:rPr>
          <w:b/>
        </w:rPr>
        <w:t xml:space="preserve"> Availability:</w:t>
      </w:r>
      <w:r>
        <w:t xml:space="preserve"> Resources and information are easy to find and be reached by all interested parties, including where and how information is published.</w:t>
      </w:r>
    </w:p>
    <w:p w14:paraId="7B397EBD" w14:textId="327007E5" w:rsidR="00B91896" w:rsidRPr="000C0317" w:rsidRDefault="00B91896" w:rsidP="00AA6519">
      <w:pPr>
        <w:pStyle w:val="Listenabsatz"/>
        <w:numPr>
          <w:ilvl w:val="0"/>
          <w:numId w:val="12"/>
        </w:numPr>
      </w:pPr>
      <w:r w:rsidRPr="00E96261">
        <w:t xml:space="preserve">Indicator C1.1. </w:t>
      </w:r>
      <w:r w:rsidRPr="000C0317">
        <w:t>Learning opportunities are disseminated to all possible interested persons within the organization.</w:t>
      </w:r>
    </w:p>
    <w:p w14:paraId="67C01D48" w14:textId="0EEBB103" w:rsidR="00B91896" w:rsidRPr="000C0317" w:rsidRDefault="00B91896" w:rsidP="00AA6519">
      <w:pPr>
        <w:pStyle w:val="Listenabsatz"/>
        <w:numPr>
          <w:ilvl w:val="0"/>
          <w:numId w:val="12"/>
        </w:numPr>
      </w:pPr>
      <w:r w:rsidRPr="00E96261">
        <w:t xml:space="preserve">Indicator C1.2. </w:t>
      </w:r>
      <w:r w:rsidRPr="000C0317">
        <w:t xml:space="preserve">Registration process to available courses and learning opportunities is easy. </w:t>
      </w:r>
    </w:p>
    <w:p w14:paraId="5030407A" w14:textId="02F28B3F" w:rsidR="00B91896" w:rsidRPr="000C0317" w:rsidRDefault="00B91896" w:rsidP="00AA6519">
      <w:pPr>
        <w:pStyle w:val="Listenabsatz"/>
        <w:numPr>
          <w:ilvl w:val="0"/>
          <w:numId w:val="12"/>
        </w:numPr>
      </w:pPr>
      <w:r w:rsidRPr="00E96261">
        <w:lastRenderedPageBreak/>
        <w:t xml:space="preserve">Indicator C1.3. </w:t>
      </w:r>
      <w:r w:rsidRPr="000C0317">
        <w:t>Resources are available both in digital and physical forms providing different options to obtain.</w:t>
      </w:r>
    </w:p>
    <w:p w14:paraId="662662AF" w14:textId="436284A2" w:rsidR="00B91896" w:rsidRDefault="00B91896" w:rsidP="00B91896">
      <w:pPr>
        <w:rPr>
          <w:sz w:val="28"/>
          <w:szCs w:val="28"/>
        </w:rPr>
      </w:pPr>
      <w:r>
        <w:rPr>
          <w:b/>
        </w:rPr>
        <w:t>Area C2</w:t>
      </w:r>
      <w:r w:rsidR="006D19FB">
        <w:rPr>
          <w:b/>
        </w:rPr>
        <w:t>,</w:t>
      </w:r>
      <w:r>
        <w:rPr>
          <w:b/>
        </w:rPr>
        <w:t xml:space="preserve"> Usability: </w:t>
      </w:r>
      <w:r>
        <w:t xml:space="preserve">Resources and tools are easy to </w:t>
      </w:r>
      <w:r w:rsidR="00871989">
        <w:t>use,</w:t>
      </w:r>
      <w:r>
        <w:t xml:space="preserve"> and users can easily interact with them to achieve their goals.</w:t>
      </w:r>
    </w:p>
    <w:p w14:paraId="69A4AFA9" w14:textId="2DD4AA7B" w:rsidR="00B91896" w:rsidRPr="005F0CEF" w:rsidRDefault="00B91896" w:rsidP="00AA6519">
      <w:pPr>
        <w:pStyle w:val="Listenabsatz"/>
        <w:numPr>
          <w:ilvl w:val="0"/>
          <w:numId w:val="12"/>
        </w:numPr>
      </w:pPr>
      <w:r w:rsidRPr="00E96261">
        <w:t xml:space="preserve">Indicator C2.1. </w:t>
      </w:r>
      <w:r w:rsidRPr="005F0CEF">
        <w:t>Learners understand how they experience digital learning materials and tools.</w:t>
      </w:r>
    </w:p>
    <w:p w14:paraId="6DF3C94C" w14:textId="529D0C2C" w:rsidR="00B91896" w:rsidRPr="005F0CEF" w:rsidRDefault="00B91896" w:rsidP="00AA6519">
      <w:pPr>
        <w:pStyle w:val="Listenabsatz"/>
        <w:numPr>
          <w:ilvl w:val="0"/>
          <w:numId w:val="12"/>
        </w:numPr>
      </w:pPr>
      <w:r w:rsidRPr="00E96261">
        <w:t xml:space="preserve">Indicator C2.2. </w:t>
      </w:r>
      <w:r w:rsidRPr="005F0CEF">
        <w:t>Learners are happy with the use of the digital learning materials and tools.</w:t>
      </w:r>
    </w:p>
    <w:p w14:paraId="3C7E5FD2" w14:textId="6DE8DC82" w:rsidR="00B91896" w:rsidRPr="005F0CEF" w:rsidRDefault="00B91896" w:rsidP="00AA6519">
      <w:pPr>
        <w:pStyle w:val="Listenabsatz"/>
        <w:numPr>
          <w:ilvl w:val="0"/>
          <w:numId w:val="12"/>
        </w:numPr>
      </w:pPr>
      <w:r w:rsidRPr="00E96261">
        <w:t xml:space="preserve">Indicator C2.3. </w:t>
      </w:r>
      <w:r w:rsidRPr="005F0CEF">
        <w:t>Learners can reach their goal with the use of particular digital learning material and tools.</w:t>
      </w:r>
    </w:p>
    <w:p w14:paraId="572ED4D4" w14:textId="19604FFB" w:rsidR="00B91896" w:rsidRPr="005F0CEF" w:rsidRDefault="00B91896" w:rsidP="00AA6519">
      <w:pPr>
        <w:pStyle w:val="Listenabsatz"/>
        <w:numPr>
          <w:ilvl w:val="0"/>
          <w:numId w:val="12"/>
        </w:numPr>
      </w:pPr>
      <w:r w:rsidRPr="00E96261">
        <w:t xml:space="preserve">Indicator C2.4. </w:t>
      </w:r>
      <w:r w:rsidRPr="005F0CEF">
        <w:t>Specific usability testing is performed successfully in terms of meeting particular usability testing standards.</w:t>
      </w:r>
    </w:p>
    <w:p w14:paraId="3AA7A52E" w14:textId="1848F1F6" w:rsidR="00B91896" w:rsidRDefault="00B91896" w:rsidP="009635D7">
      <w:r>
        <w:rPr>
          <w:b/>
        </w:rPr>
        <w:t>Area C3</w:t>
      </w:r>
      <w:r w:rsidR="006D19FB">
        <w:rPr>
          <w:b/>
        </w:rPr>
        <w:t>,</w:t>
      </w:r>
      <w:r>
        <w:rPr>
          <w:b/>
        </w:rPr>
        <w:t xml:space="preserve"> Digital/e-accessibility</w:t>
      </w:r>
      <w:r>
        <w:t>: Resources comply with accessibility guidelines and standards.</w:t>
      </w:r>
    </w:p>
    <w:p w14:paraId="4C789939" w14:textId="58CC5365" w:rsidR="00B91896" w:rsidRPr="00E96261" w:rsidRDefault="00B91896" w:rsidP="009635D7">
      <w:pPr>
        <w:numPr>
          <w:ilvl w:val="0"/>
          <w:numId w:val="23"/>
        </w:numPr>
        <w:pBdr>
          <w:top w:val="nil"/>
          <w:left w:val="nil"/>
          <w:bottom w:val="nil"/>
          <w:right w:val="nil"/>
          <w:between w:val="nil"/>
        </w:pBdr>
        <w:spacing w:before="0" w:after="0"/>
        <w:rPr>
          <w:color w:val="000000"/>
        </w:rPr>
      </w:pPr>
      <w:r w:rsidRPr="00E96261">
        <w:t xml:space="preserve">Indicator C3.1. </w:t>
      </w:r>
      <w:r w:rsidRPr="00A60182">
        <w:t>Web resources and content are developed by taking into consideration the</w:t>
      </w:r>
      <w:r w:rsidRPr="00E96261">
        <w:t xml:space="preserve"> </w:t>
      </w:r>
      <w:hyperlink r:id="rId28">
        <w:r w:rsidRPr="00A60182">
          <w:rPr>
            <w:rStyle w:val="Hyperlink"/>
          </w:rPr>
          <w:t>Web Content Accessibility Guidelines</w:t>
        </w:r>
      </w:hyperlink>
      <w:r w:rsidRPr="00A60182">
        <w:t>.</w:t>
      </w:r>
    </w:p>
    <w:p w14:paraId="499AEC6F" w14:textId="3E5F1425" w:rsidR="00B91896" w:rsidRPr="00A60182" w:rsidRDefault="00B91896" w:rsidP="009635D7">
      <w:pPr>
        <w:pStyle w:val="Listenabsatz"/>
        <w:numPr>
          <w:ilvl w:val="0"/>
          <w:numId w:val="12"/>
        </w:numPr>
      </w:pPr>
      <w:r w:rsidRPr="00E96261">
        <w:t>Indicator C3.</w:t>
      </w:r>
      <w:proofErr w:type="gramStart"/>
      <w:r w:rsidRPr="00E96261">
        <w:t>2</w:t>
      </w:r>
      <w:r w:rsidRPr="00A60182">
        <w:t>.Accessibility</w:t>
      </w:r>
      <w:proofErr w:type="gramEnd"/>
      <w:r w:rsidRPr="00A60182">
        <w:t xml:space="preserve"> features are activated/implemented according to individual preferences while using mainstream digital technology.</w:t>
      </w:r>
    </w:p>
    <w:p w14:paraId="576D382A" w14:textId="60949473" w:rsidR="00B91896" w:rsidRPr="00A60182" w:rsidRDefault="00B91896" w:rsidP="009635D7">
      <w:pPr>
        <w:pStyle w:val="Listenabsatz"/>
        <w:numPr>
          <w:ilvl w:val="0"/>
          <w:numId w:val="12"/>
        </w:numPr>
      </w:pPr>
      <w:r w:rsidRPr="00E96261">
        <w:t>Indicator C3.</w:t>
      </w:r>
      <w:proofErr w:type="gramStart"/>
      <w:r w:rsidRPr="00E96261">
        <w:t>3.</w:t>
      </w:r>
      <w:r w:rsidRPr="00A60182">
        <w:t>Accessibility</w:t>
      </w:r>
      <w:proofErr w:type="gramEnd"/>
      <w:r w:rsidRPr="00A60182">
        <w:t xml:space="preserve"> requirements are implemented for physical access and interaction with technology.</w:t>
      </w:r>
    </w:p>
    <w:p w14:paraId="141074EF" w14:textId="3F0FE4C8" w:rsidR="00B91896" w:rsidRPr="00A60182" w:rsidRDefault="00B91896" w:rsidP="009635D7">
      <w:pPr>
        <w:pStyle w:val="Listenabsatz"/>
        <w:numPr>
          <w:ilvl w:val="0"/>
          <w:numId w:val="12"/>
        </w:numPr>
      </w:pPr>
      <w:r w:rsidRPr="00E96261">
        <w:t>Indicator C3.</w:t>
      </w:r>
      <w:proofErr w:type="gramStart"/>
      <w:r w:rsidRPr="00E96261">
        <w:t>4.</w:t>
      </w:r>
      <w:r w:rsidRPr="00A60182">
        <w:t>Accessibility</w:t>
      </w:r>
      <w:proofErr w:type="gramEnd"/>
      <w:r w:rsidRPr="00A60182">
        <w:t xml:space="preserve"> requirements are implemented for cognitive access and communication with and through technology (e.g., digital content accessibility, easy-to-read).</w:t>
      </w:r>
    </w:p>
    <w:p w14:paraId="5662A7D9" w14:textId="0C01AAC7" w:rsidR="00B91896" w:rsidRDefault="00B91896" w:rsidP="009635D7">
      <w:r>
        <w:rPr>
          <w:b/>
        </w:rPr>
        <w:lastRenderedPageBreak/>
        <w:t>Area C4</w:t>
      </w:r>
      <w:r w:rsidR="006D19FB">
        <w:rPr>
          <w:b/>
        </w:rPr>
        <w:t>,</w:t>
      </w:r>
      <w:r>
        <w:rPr>
          <w:b/>
        </w:rPr>
        <w:t xml:space="preserve"> Universal </w:t>
      </w:r>
      <w:r w:rsidR="006D19FB">
        <w:rPr>
          <w:b/>
        </w:rPr>
        <w:t>D</w:t>
      </w:r>
      <w:r>
        <w:rPr>
          <w:b/>
        </w:rPr>
        <w:t>esign and Universal Design for Learning:</w:t>
      </w:r>
      <w:r>
        <w:t xml:space="preserve"> Learning environment and services comply with Principles of Universal Design and Universal Design for Learning</w:t>
      </w:r>
    </w:p>
    <w:p w14:paraId="21CE246C" w14:textId="3E768AF1" w:rsidR="00B91896" w:rsidRPr="00A60182" w:rsidRDefault="00B91896" w:rsidP="009635D7">
      <w:pPr>
        <w:pStyle w:val="Listenabsatz"/>
        <w:numPr>
          <w:ilvl w:val="0"/>
          <w:numId w:val="12"/>
        </w:numPr>
      </w:pPr>
      <w:r w:rsidRPr="00E96261">
        <w:t xml:space="preserve">Indicator C4.1. </w:t>
      </w:r>
      <w:r w:rsidRPr="00A60182">
        <w:t>The learning environment is designed based on the principles of Universal Design.</w:t>
      </w:r>
    </w:p>
    <w:p w14:paraId="7C580EFC" w14:textId="2A5FF357" w:rsidR="00B91896" w:rsidRPr="00E96261" w:rsidRDefault="00B91896" w:rsidP="009635D7">
      <w:pPr>
        <w:pStyle w:val="Listenabsatz"/>
        <w:numPr>
          <w:ilvl w:val="0"/>
          <w:numId w:val="12"/>
        </w:numPr>
      </w:pPr>
      <w:r w:rsidRPr="00E96261">
        <w:t xml:space="preserve">Indicator C4.2. </w:t>
      </w:r>
      <w:r w:rsidRPr="00A60182">
        <w:t>The learning content and materials are designed and presented in ways that ensure that key information is equally</w:t>
      </w:r>
      <w:r w:rsidRPr="00B42802">
        <w:t xml:space="preserve"> </w:t>
      </w:r>
      <w:r w:rsidRPr="00A60182">
        <w:t>perceptible to all learners (see</w:t>
      </w:r>
      <w:r w:rsidRPr="00E96261">
        <w:t xml:space="preserve"> </w:t>
      </w:r>
      <w:hyperlink r:id="rId29">
        <w:r w:rsidRPr="00A60182">
          <w:rPr>
            <w:rStyle w:val="Hyperlink"/>
          </w:rPr>
          <w:t>UDL principle and guidelines: options for perception</w:t>
        </w:r>
      </w:hyperlink>
      <w:r w:rsidRPr="00A60182">
        <w:rPr>
          <w:color w:val="000000"/>
        </w:rPr>
        <w:t>).</w:t>
      </w:r>
    </w:p>
    <w:p w14:paraId="5943CBE3" w14:textId="0C650E74" w:rsidR="00B91896" w:rsidRPr="00A60182" w:rsidRDefault="00B91896" w:rsidP="009635D7">
      <w:pPr>
        <w:pStyle w:val="Listenabsatz"/>
        <w:numPr>
          <w:ilvl w:val="0"/>
          <w:numId w:val="12"/>
        </w:numPr>
      </w:pPr>
      <w:r w:rsidRPr="00E96261">
        <w:t xml:space="preserve">Indicator C4.3. </w:t>
      </w:r>
      <w:r w:rsidRPr="00A60182">
        <w:t xml:space="preserve">Learners are provided with a variety of options to navigate and express themselves in the learning process and environment (see </w:t>
      </w:r>
      <w:hyperlink r:id="rId30">
        <w:r w:rsidRPr="00A60182">
          <w:rPr>
            <w:rStyle w:val="Hyperlink"/>
          </w:rPr>
          <w:t>UDL principle and guidelines: options for action and expression</w:t>
        </w:r>
      </w:hyperlink>
      <w:r w:rsidRPr="00A60182">
        <w:rPr>
          <w:color w:val="000000"/>
        </w:rPr>
        <w:t>).</w:t>
      </w:r>
    </w:p>
    <w:p w14:paraId="61F1441C" w14:textId="71E8DDE3" w:rsidR="00A91611" w:rsidRPr="00A91611" w:rsidRDefault="00B91896" w:rsidP="00A91611">
      <w:pPr>
        <w:pStyle w:val="Listenabsatz"/>
        <w:numPr>
          <w:ilvl w:val="0"/>
          <w:numId w:val="12"/>
        </w:numPr>
        <w:rPr>
          <w:b/>
        </w:rPr>
      </w:pPr>
      <w:r w:rsidRPr="00E96261">
        <w:t xml:space="preserve">Indicator C4.4. </w:t>
      </w:r>
      <w:r w:rsidRPr="00A60182">
        <w:t xml:space="preserve">The learning process, content and materials provide multiple options for engagement, to </w:t>
      </w:r>
      <w:r w:rsidR="00A60182">
        <w:t>attract</w:t>
      </w:r>
      <w:r w:rsidR="00A60182" w:rsidRPr="00A60182">
        <w:t xml:space="preserve"> </w:t>
      </w:r>
      <w:r w:rsidRPr="00A60182">
        <w:t>interest, be relevant and sustain the effort of a diverse group of learners (see</w:t>
      </w:r>
      <w:r w:rsidR="0079602E" w:rsidRPr="00A60182">
        <w:rPr>
          <w:color w:val="000000"/>
        </w:rPr>
        <w:t xml:space="preserve"> </w:t>
      </w:r>
      <w:hyperlink r:id="rId31">
        <w:r w:rsidRPr="00A60182">
          <w:rPr>
            <w:rStyle w:val="Hyperlink"/>
          </w:rPr>
          <w:t>UDL principle and guidelines: options for engagement</w:t>
        </w:r>
      </w:hyperlink>
      <w:r w:rsidRPr="00A91611">
        <w:rPr>
          <w:color w:val="000000"/>
        </w:rPr>
        <w:t>).</w:t>
      </w:r>
    </w:p>
    <w:p w14:paraId="09407E99" w14:textId="1B472CDE" w:rsidR="00B91896" w:rsidRPr="00A91611" w:rsidRDefault="00B91896" w:rsidP="00A91611">
      <w:pPr>
        <w:ind w:left="360"/>
        <w:rPr>
          <w:b/>
        </w:rPr>
      </w:pPr>
      <w:r w:rsidRPr="00A91611">
        <w:rPr>
          <w:b/>
        </w:rPr>
        <w:t xml:space="preserve">Additional indicators frameworks and </w:t>
      </w:r>
      <w:r w:rsidR="00A60182">
        <w:rPr>
          <w:b/>
        </w:rPr>
        <w:t>suggestions for further reading</w:t>
      </w:r>
      <w:r w:rsidRPr="00A91611">
        <w:rPr>
          <w:b/>
        </w:rPr>
        <w:t>:</w:t>
      </w:r>
    </w:p>
    <w:p w14:paraId="0A455AA0" w14:textId="457C982C" w:rsidR="00B91896" w:rsidRPr="00FF6AFB" w:rsidRDefault="00B91896" w:rsidP="009635D7">
      <w:pPr>
        <w:pStyle w:val="Listenabsatz"/>
        <w:numPr>
          <w:ilvl w:val="0"/>
          <w:numId w:val="12"/>
        </w:numPr>
      </w:pPr>
      <w:r w:rsidRPr="00FF6AFB">
        <w:t>Usability testing frameworks</w:t>
      </w:r>
      <w:r w:rsidR="00DE4BCB" w:rsidRPr="00FF6AFB">
        <w:t xml:space="preserve"> (e.g., </w:t>
      </w:r>
      <w:hyperlink r:id="rId32" w:history="1">
        <w:r w:rsidR="00DE4BCB" w:rsidRPr="00FF6AFB">
          <w:rPr>
            <w:rStyle w:val="Hyperlink"/>
            <w:bCs/>
          </w:rPr>
          <w:t>10 Usability Heuristics for User Interface Design</w:t>
        </w:r>
      </w:hyperlink>
      <w:r w:rsidR="00DE4BCB" w:rsidRPr="00FF6AFB">
        <w:rPr>
          <w:bCs/>
          <w:color w:val="000000"/>
        </w:rPr>
        <w:t>)</w:t>
      </w:r>
    </w:p>
    <w:p w14:paraId="21B25197" w14:textId="51B2C0B7" w:rsidR="00B91896" w:rsidRPr="00FF6AFB" w:rsidRDefault="00B91896" w:rsidP="009635D7">
      <w:pPr>
        <w:pStyle w:val="Listenabsatz"/>
        <w:numPr>
          <w:ilvl w:val="0"/>
          <w:numId w:val="12"/>
        </w:numPr>
        <w:rPr>
          <w:b/>
          <w:bCs/>
        </w:rPr>
      </w:pPr>
      <w:r w:rsidRPr="00FF6AFB">
        <w:t>Universal Design Principles</w:t>
      </w:r>
      <w:r w:rsidR="00E06111" w:rsidRPr="00FF6AFB">
        <w:t xml:space="preserve"> (see </w:t>
      </w:r>
      <w:hyperlink r:id="rId33" w:history="1">
        <w:r w:rsidR="00E06111" w:rsidRPr="00FF6AFB">
          <w:rPr>
            <w:rStyle w:val="Hyperlink"/>
            <w:bCs/>
          </w:rPr>
          <w:t>Universal Design 7 Principles</w:t>
        </w:r>
      </w:hyperlink>
      <w:r w:rsidR="00E06111" w:rsidRPr="00FF6AFB">
        <w:rPr>
          <w:bCs/>
          <w:color w:val="000000"/>
        </w:rPr>
        <w:t>)</w:t>
      </w:r>
    </w:p>
    <w:p w14:paraId="50F0E0CD" w14:textId="76EED7CF" w:rsidR="00B91896" w:rsidRPr="00FF6AFB" w:rsidRDefault="006C415E" w:rsidP="009635D7">
      <w:pPr>
        <w:pStyle w:val="Listenabsatz"/>
        <w:numPr>
          <w:ilvl w:val="0"/>
          <w:numId w:val="12"/>
        </w:numPr>
        <w:rPr>
          <w:bCs/>
          <w:color w:val="000000"/>
        </w:rPr>
      </w:pPr>
      <w:hyperlink r:id="rId34">
        <w:r w:rsidR="00B91896" w:rsidRPr="00E06111">
          <w:rPr>
            <w:rStyle w:val="Hyperlink"/>
          </w:rPr>
          <w:t>UDL guidelines and check points</w:t>
        </w:r>
      </w:hyperlink>
      <w:r w:rsidR="00B91896" w:rsidRPr="00FF6AFB">
        <w:rPr>
          <w:bCs/>
          <w:color w:val="000000"/>
        </w:rPr>
        <w:t xml:space="preserve"> </w:t>
      </w:r>
    </w:p>
    <w:p w14:paraId="43ECF53C" w14:textId="21C964CA" w:rsidR="00B91896" w:rsidRPr="00FF6AFB" w:rsidRDefault="006C415E" w:rsidP="009635D7">
      <w:pPr>
        <w:pStyle w:val="Listenabsatz"/>
        <w:numPr>
          <w:ilvl w:val="0"/>
          <w:numId w:val="12"/>
        </w:numPr>
        <w:rPr>
          <w:bCs/>
          <w:color w:val="000000"/>
        </w:rPr>
      </w:pPr>
      <w:hyperlink r:id="rId35">
        <w:r w:rsidR="00B91896" w:rsidRPr="00E06111">
          <w:rPr>
            <w:rStyle w:val="Hyperlink"/>
          </w:rPr>
          <w:t>W</w:t>
        </w:r>
        <w:r w:rsidR="00B91896" w:rsidRPr="00FF6AFB">
          <w:rPr>
            <w:rStyle w:val="Hyperlink"/>
            <w:bCs/>
          </w:rPr>
          <w:t>e</w:t>
        </w:r>
        <w:r w:rsidR="00B91896" w:rsidRPr="00E06111">
          <w:rPr>
            <w:rStyle w:val="Hyperlink"/>
          </w:rPr>
          <w:t>b Content Accessibility Guidelines</w:t>
        </w:r>
      </w:hyperlink>
    </w:p>
    <w:p w14:paraId="1E2FB2C3" w14:textId="2D92F9D4" w:rsidR="00DE4BCB" w:rsidRPr="00FF6AFB" w:rsidRDefault="006C415E" w:rsidP="009635D7">
      <w:pPr>
        <w:pStyle w:val="Listenabsatz"/>
        <w:numPr>
          <w:ilvl w:val="0"/>
          <w:numId w:val="12"/>
        </w:numPr>
        <w:rPr>
          <w:bCs/>
          <w:color w:val="000000"/>
        </w:rPr>
      </w:pPr>
      <w:hyperlink r:id="rId36">
        <w:r w:rsidR="00B91896" w:rsidRPr="000379D4">
          <w:rPr>
            <w:rStyle w:val="Hyperlink"/>
          </w:rPr>
          <w:t>Making Content Usable for People with Cognitive and Learning Disabilities</w:t>
        </w:r>
      </w:hyperlink>
    </w:p>
    <w:p w14:paraId="1A4662B4" w14:textId="625EB29B" w:rsidR="00597001" w:rsidRPr="00CB7479" w:rsidRDefault="006C415E" w:rsidP="00CB7479">
      <w:pPr>
        <w:pStyle w:val="Listenabsatz"/>
        <w:numPr>
          <w:ilvl w:val="0"/>
          <w:numId w:val="12"/>
        </w:numPr>
        <w:rPr>
          <w:bCs/>
          <w:color w:val="000000"/>
        </w:rPr>
      </w:pPr>
      <w:hyperlink r:id="rId37">
        <w:r w:rsidR="00B91896" w:rsidRPr="000379D4">
          <w:rPr>
            <w:rStyle w:val="Hyperlink"/>
          </w:rPr>
          <w:t>Easy-to-Read Guidelines (Inclusion Europe)</w:t>
        </w:r>
      </w:hyperlink>
    </w:p>
    <w:p w14:paraId="6050914C" w14:textId="2384C056" w:rsidR="00597001" w:rsidRPr="00D8766B" w:rsidRDefault="00597001" w:rsidP="00597001">
      <w:pPr>
        <w:pStyle w:val="berschrift3"/>
      </w:pPr>
      <w:r w:rsidRPr="00D8766B">
        <w:lastRenderedPageBreak/>
        <w:t xml:space="preserve"> </w:t>
      </w:r>
      <w:bookmarkStart w:id="21" w:name="_Toc153458667"/>
      <w:bookmarkStart w:id="22" w:name="_Toc153805990"/>
      <w:r w:rsidRPr="00D8766B">
        <w:t>Inclusive indicators</w:t>
      </w:r>
      <w:bookmarkEnd w:id="21"/>
      <w:bookmarkEnd w:id="22"/>
      <w:r w:rsidRPr="00D8766B">
        <w:t xml:space="preserve"> </w:t>
      </w:r>
    </w:p>
    <w:p w14:paraId="5FB33C9C" w14:textId="15A9051E" w:rsidR="00597001" w:rsidRDefault="00597001" w:rsidP="00597001">
      <w:pPr>
        <w:tabs>
          <w:tab w:val="left" w:pos="3360"/>
        </w:tabs>
      </w:pPr>
      <w:r>
        <w:t xml:space="preserve">Indicators under </w:t>
      </w:r>
      <w:r w:rsidR="00A60182">
        <w:t xml:space="preserve">the element of </w:t>
      </w:r>
      <w:r w:rsidRPr="00490A8C">
        <w:rPr>
          <w:i/>
          <w:iCs/>
        </w:rPr>
        <w:t>Inclusive</w:t>
      </w:r>
      <w:r w:rsidR="00490A8C">
        <w:t xml:space="preserve"> </w:t>
      </w:r>
      <w:r>
        <w:t xml:space="preserve">refer to key issues, standards, values and components that need to be considered in order to build supportive communities and foster high achievement for all staff, students, family members and caretakers involved in learning and educational activities. Thus, </w:t>
      </w:r>
      <w:r w:rsidR="00000934">
        <w:t xml:space="preserve">the three (3) </w:t>
      </w:r>
      <w:r>
        <w:t xml:space="preserve">areas of indicators cover awareness and attitudes, educational policies and strategies at a micro-level and educational practices, deriving from the </w:t>
      </w:r>
      <w:proofErr w:type="spellStart"/>
      <w:r>
        <w:t>Entelis</w:t>
      </w:r>
      <w:proofErr w:type="spellEnd"/>
      <w:r>
        <w:t xml:space="preserve"> self-assessment tool for schools, which focuses more on digital competences and digital inclusive education as well as the Index for Inclusion which has been the basis for many inclusive education frameworks</w:t>
      </w:r>
      <w:r w:rsidR="00E96261">
        <w:t xml:space="preserve"> (</w:t>
      </w:r>
      <w:r w:rsidR="00E96261" w:rsidRPr="006C415E">
        <w:t xml:space="preserve">see </w:t>
      </w:r>
      <w:hyperlink r:id="rId38" w:history="1">
        <w:r w:rsidR="00E96261" w:rsidRPr="006C415E">
          <w:rPr>
            <w:rStyle w:val="Hyperlink"/>
          </w:rPr>
          <w:t>Index for Inclusion</w:t>
        </w:r>
      </w:hyperlink>
      <w:r w:rsidR="00E96261" w:rsidRPr="006C415E">
        <w:t xml:space="preserve"> and </w:t>
      </w:r>
      <w:hyperlink r:id="rId39" w:history="1">
        <w:r w:rsidR="00E96261" w:rsidRPr="006C415E">
          <w:rPr>
            <w:rStyle w:val="Hyperlink"/>
          </w:rPr>
          <w:t xml:space="preserve">Food and Agriculture </w:t>
        </w:r>
        <w:proofErr w:type="spellStart"/>
        <w:r w:rsidR="00E96261" w:rsidRPr="006C415E">
          <w:rPr>
            <w:rStyle w:val="Hyperlink"/>
          </w:rPr>
          <w:t>Organisation</w:t>
        </w:r>
        <w:proofErr w:type="spellEnd"/>
        <w:r w:rsidR="00E96261" w:rsidRPr="006C415E">
          <w:rPr>
            <w:rStyle w:val="Hyperlink"/>
          </w:rPr>
          <w:t xml:space="preserve"> of the United Nations - Good Practices Template</w:t>
        </w:r>
      </w:hyperlink>
      <w:r w:rsidR="00E96261">
        <w:t>)</w:t>
      </w:r>
      <w:r>
        <w:t>.</w:t>
      </w:r>
    </w:p>
    <w:p w14:paraId="7A29169E" w14:textId="45D3EC21" w:rsidR="00597001" w:rsidRDefault="00597001" w:rsidP="00597001">
      <w:pPr>
        <w:tabs>
          <w:tab w:val="left" w:pos="3360"/>
        </w:tabs>
      </w:pPr>
      <w:r>
        <w:rPr>
          <w:b/>
        </w:rPr>
        <w:t>Area D1</w:t>
      </w:r>
      <w:r w:rsidR="00CB7479">
        <w:rPr>
          <w:b/>
        </w:rPr>
        <w:t>,</w:t>
      </w:r>
      <w:r>
        <w:rPr>
          <w:b/>
        </w:rPr>
        <w:t xml:space="preserve"> </w:t>
      </w:r>
      <w:proofErr w:type="gramStart"/>
      <w:r>
        <w:rPr>
          <w:b/>
        </w:rPr>
        <w:t>Creating</w:t>
      </w:r>
      <w:proofErr w:type="gramEnd"/>
      <w:r>
        <w:rPr>
          <w:b/>
        </w:rPr>
        <w:t xml:space="preserve"> inclusive digital cultures: </w:t>
      </w:r>
      <w:r>
        <w:t>The whole VET educational setting (institution) is committed to the values of inclusive education and equality values for all learners and staff.</w:t>
      </w:r>
    </w:p>
    <w:p w14:paraId="1555A576" w14:textId="342A9EF0" w:rsidR="00597001" w:rsidRPr="00A60182" w:rsidRDefault="00597001" w:rsidP="009635D7">
      <w:pPr>
        <w:pStyle w:val="Listenabsatz"/>
        <w:numPr>
          <w:ilvl w:val="0"/>
          <w:numId w:val="12"/>
        </w:numPr>
      </w:pPr>
      <w:r w:rsidRPr="00E96261">
        <w:t xml:space="preserve">Indicator D1.1. </w:t>
      </w:r>
      <w:r w:rsidRPr="00A60182">
        <w:t xml:space="preserve">The mission and vision statements of the VET setting </w:t>
      </w:r>
      <w:r w:rsidR="00A60182" w:rsidRPr="00A60182">
        <w:t xml:space="preserve">to </w:t>
      </w:r>
      <w:r w:rsidRPr="00A60182">
        <w:t>establish inclusive values.</w:t>
      </w:r>
    </w:p>
    <w:p w14:paraId="11B94F4D" w14:textId="77777777" w:rsidR="00597001" w:rsidRPr="00A60182" w:rsidRDefault="00597001" w:rsidP="009635D7">
      <w:pPr>
        <w:pStyle w:val="Listenabsatz"/>
        <w:numPr>
          <w:ilvl w:val="0"/>
          <w:numId w:val="12"/>
        </w:numPr>
      </w:pPr>
      <w:r w:rsidRPr="00E96261">
        <w:t xml:space="preserve">Indicator D1.2. </w:t>
      </w:r>
      <w:r w:rsidRPr="00A60182">
        <w:t>Language used in all communication of the VET setting is inclusive and stereotype-free in all aspects.</w:t>
      </w:r>
    </w:p>
    <w:p w14:paraId="0D23EFA1" w14:textId="77777777" w:rsidR="00597001" w:rsidRPr="00A60182" w:rsidRDefault="00597001" w:rsidP="009635D7">
      <w:pPr>
        <w:pStyle w:val="Listenabsatz"/>
        <w:numPr>
          <w:ilvl w:val="0"/>
          <w:numId w:val="12"/>
        </w:numPr>
      </w:pPr>
      <w:r w:rsidRPr="00E96261">
        <w:t xml:space="preserve">Indicator D1.3 </w:t>
      </w:r>
      <w:r w:rsidRPr="00A60182">
        <w:t>The management and whole VET setting planning respects diversity and is committed to the development of the competences and full potential of each individual learner.</w:t>
      </w:r>
    </w:p>
    <w:p w14:paraId="36AC9EDF" w14:textId="40A4E861" w:rsidR="00597001" w:rsidRPr="00A60182" w:rsidRDefault="00597001" w:rsidP="009635D7">
      <w:pPr>
        <w:pStyle w:val="Listenabsatz"/>
        <w:numPr>
          <w:ilvl w:val="0"/>
          <w:numId w:val="12"/>
        </w:numPr>
      </w:pPr>
      <w:r w:rsidRPr="00E96261">
        <w:t xml:space="preserve">Indicator D1.4. </w:t>
      </w:r>
      <w:r w:rsidRPr="00A60182">
        <w:t xml:space="preserve">Teamwork, collaboration and co-design are included as core strategies in the administration and </w:t>
      </w:r>
      <w:r w:rsidR="00A60182" w:rsidRPr="00A60182">
        <w:t>the entire VET setting</w:t>
      </w:r>
      <w:r w:rsidRPr="00A60182">
        <w:t xml:space="preserve"> planning.</w:t>
      </w:r>
    </w:p>
    <w:p w14:paraId="1757B15F" w14:textId="1C33481B" w:rsidR="00597001" w:rsidRPr="00A60182" w:rsidRDefault="00597001" w:rsidP="009635D7">
      <w:pPr>
        <w:pStyle w:val="Listenabsatz"/>
        <w:numPr>
          <w:ilvl w:val="0"/>
          <w:numId w:val="12"/>
        </w:numPr>
      </w:pPr>
      <w:r w:rsidRPr="00E96261">
        <w:t xml:space="preserve">Indicator D1.5. </w:t>
      </w:r>
      <w:r w:rsidRPr="00A60182">
        <w:t>Accessibility of VET setting procedures is pro-actively maintained and audited.</w:t>
      </w:r>
    </w:p>
    <w:p w14:paraId="1A3C539E" w14:textId="7E83D76B" w:rsidR="00597001" w:rsidRPr="00A60182" w:rsidRDefault="00597001" w:rsidP="009635D7">
      <w:pPr>
        <w:pStyle w:val="Listenabsatz"/>
        <w:numPr>
          <w:ilvl w:val="0"/>
          <w:numId w:val="12"/>
        </w:numPr>
      </w:pPr>
      <w:r w:rsidRPr="00E96261">
        <w:lastRenderedPageBreak/>
        <w:t xml:space="preserve">Indicator D1.6. </w:t>
      </w:r>
      <w:r w:rsidRPr="00A60182">
        <w:t>Responses and strategies for addressing planned or unexpected changes respect and consider diverse learners and other stakeholders and avoid discriminatory practices.</w:t>
      </w:r>
    </w:p>
    <w:p w14:paraId="1760A087" w14:textId="741D4263" w:rsidR="00597001" w:rsidRDefault="00597001" w:rsidP="009635D7">
      <w:r>
        <w:rPr>
          <w:b/>
        </w:rPr>
        <w:t>Area D2</w:t>
      </w:r>
      <w:r w:rsidR="00CB7479">
        <w:rPr>
          <w:b/>
        </w:rPr>
        <w:t>,</w:t>
      </w:r>
      <w:r>
        <w:rPr>
          <w:b/>
        </w:rPr>
        <w:t xml:space="preserve"> </w:t>
      </w:r>
      <w:proofErr w:type="gramStart"/>
      <w:r>
        <w:rPr>
          <w:b/>
        </w:rPr>
        <w:t>Producing</w:t>
      </w:r>
      <w:proofErr w:type="gramEnd"/>
      <w:r>
        <w:rPr>
          <w:b/>
        </w:rPr>
        <w:t xml:space="preserve"> inclusive policies in digital environments: </w:t>
      </w:r>
      <w:r>
        <w:t>Education for all with the use of technology is reflected in the official and unofficial policies</w:t>
      </w:r>
      <w:r w:rsidR="000379D4">
        <w:t>.</w:t>
      </w:r>
    </w:p>
    <w:p w14:paraId="70FB237F" w14:textId="6F19B1C0" w:rsidR="00597001" w:rsidRPr="00000934" w:rsidRDefault="00597001" w:rsidP="009635D7">
      <w:pPr>
        <w:pStyle w:val="Listenabsatz"/>
        <w:numPr>
          <w:ilvl w:val="0"/>
          <w:numId w:val="12"/>
        </w:numPr>
      </w:pPr>
      <w:r w:rsidRPr="00E96261">
        <w:t xml:space="preserve">Indicator D2.1. </w:t>
      </w:r>
      <w:r w:rsidRPr="00000934">
        <w:t>New staff introductory sessions include aspects for digital inclusion and accessibility</w:t>
      </w:r>
      <w:r w:rsidR="000379D4" w:rsidRPr="00000934">
        <w:t>.</w:t>
      </w:r>
    </w:p>
    <w:p w14:paraId="6D8DB1C6" w14:textId="174AD186" w:rsidR="00597001" w:rsidRPr="00E96261" w:rsidRDefault="00597001" w:rsidP="009635D7">
      <w:pPr>
        <w:pStyle w:val="Listenabsatz"/>
        <w:numPr>
          <w:ilvl w:val="0"/>
          <w:numId w:val="12"/>
        </w:numPr>
      </w:pPr>
      <w:r w:rsidRPr="00E96261">
        <w:t>Indicator D2.2.</w:t>
      </w:r>
      <w:r w:rsidR="006C415E">
        <w:t xml:space="preserve"> </w:t>
      </w:r>
      <w:proofErr w:type="gramStart"/>
      <w:r w:rsidRPr="00000934">
        <w:t>Administration</w:t>
      </w:r>
      <w:proofErr w:type="gramEnd"/>
      <w:r w:rsidRPr="00000934">
        <w:t xml:space="preserve"> documents and procedures are inclusive in terms of language and processes</w:t>
      </w:r>
      <w:r w:rsidR="000379D4" w:rsidRPr="00000934">
        <w:t>.</w:t>
      </w:r>
    </w:p>
    <w:p w14:paraId="6FE9F5D5" w14:textId="6A199E90" w:rsidR="00597001" w:rsidRPr="00000934" w:rsidRDefault="00597001" w:rsidP="009635D7">
      <w:pPr>
        <w:pStyle w:val="Listenabsatz"/>
        <w:numPr>
          <w:ilvl w:val="0"/>
          <w:numId w:val="12"/>
        </w:numPr>
      </w:pPr>
      <w:r w:rsidRPr="00E96261">
        <w:t xml:space="preserve">Indicator D2.3. </w:t>
      </w:r>
      <w:r w:rsidRPr="00000934">
        <w:t>Staff development activities help staff to respond to learner diversity</w:t>
      </w:r>
      <w:r w:rsidR="000379D4" w:rsidRPr="00000934">
        <w:t>.</w:t>
      </w:r>
    </w:p>
    <w:p w14:paraId="7D88E4C9" w14:textId="73E4F4BE" w:rsidR="00597001" w:rsidRPr="00000934" w:rsidRDefault="00597001" w:rsidP="009635D7">
      <w:pPr>
        <w:pStyle w:val="Listenabsatz"/>
        <w:numPr>
          <w:ilvl w:val="0"/>
          <w:numId w:val="12"/>
        </w:numPr>
      </w:pPr>
      <w:r w:rsidRPr="00E96261">
        <w:t xml:space="preserve">Indicator D2.4. </w:t>
      </w:r>
      <w:r w:rsidRPr="00000934">
        <w:t>Emergency action plans include accessibility and disability-relevant measures</w:t>
      </w:r>
      <w:r w:rsidR="000379D4" w:rsidRPr="00000934">
        <w:t>.</w:t>
      </w:r>
    </w:p>
    <w:p w14:paraId="07BDEF54" w14:textId="318E1596" w:rsidR="00597001" w:rsidRPr="00000934" w:rsidRDefault="00597001" w:rsidP="009635D7">
      <w:pPr>
        <w:pStyle w:val="Listenabsatz"/>
        <w:numPr>
          <w:ilvl w:val="0"/>
          <w:numId w:val="12"/>
        </w:numPr>
      </w:pPr>
      <w:r w:rsidRPr="00E96261">
        <w:t xml:space="preserve">Indicator D2.5. </w:t>
      </w:r>
      <w:r w:rsidRPr="00000934">
        <w:t>There is a policy and code of practice for addressing discrimination and bullying</w:t>
      </w:r>
      <w:r w:rsidR="000379D4" w:rsidRPr="00000934">
        <w:t>.</w:t>
      </w:r>
    </w:p>
    <w:p w14:paraId="1C932A2E" w14:textId="2C54D18E" w:rsidR="00597001" w:rsidRPr="00000934" w:rsidRDefault="00597001" w:rsidP="009635D7">
      <w:pPr>
        <w:pStyle w:val="Listenabsatz"/>
        <w:numPr>
          <w:ilvl w:val="0"/>
          <w:numId w:val="12"/>
        </w:numPr>
      </w:pPr>
      <w:r w:rsidRPr="00E96261">
        <w:t>Indicator D2.6.</w:t>
      </w:r>
      <w:r w:rsidR="006C415E">
        <w:t xml:space="preserve"> </w:t>
      </w:r>
      <w:proofErr w:type="gramStart"/>
      <w:r w:rsidRPr="00000934">
        <w:t>An</w:t>
      </w:r>
      <w:proofErr w:type="gramEnd"/>
      <w:r w:rsidRPr="00000934">
        <w:t xml:space="preserve"> accessibility and reasonable adaptations monitoring mechanism/strategy is in place</w:t>
      </w:r>
      <w:r w:rsidR="000379D4" w:rsidRPr="00000934">
        <w:t>.</w:t>
      </w:r>
    </w:p>
    <w:p w14:paraId="54C5F72F" w14:textId="2A380070" w:rsidR="00597001" w:rsidRPr="00000934" w:rsidRDefault="00597001" w:rsidP="009635D7">
      <w:pPr>
        <w:pStyle w:val="Listenabsatz"/>
        <w:numPr>
          <w:ilvl w:val="0"/>
          <w:numId w:val="12"/>
        </w:numPr>
      </w:pPr>
      <w:r w:rsidRPr="00E96261">
        <w:t xml:space="preserve">Indicator D2.7. </w:t>
      </w:r>
      <w:r w:rsidRPr="00000934">
        <w:t>Resources are distributed fairly so that they support inclusion</w:t>
      </w:r>
      <w:r w:rsidR="000379D4" w:rsidRPr="00000934">
        <w:t>.</w:t>
      </w:r>
    </w:p>
    <w:p w14:paraId="49A8A30F" w14:textId="189B53E3" w:rsidR="00597001" w:rsidRPr="000379D4" w:rsidRDefault="00597001" w:rsidP="009635D7">
      <w:r>
        <w:rPr>
          <w:b/>
        </w:rPr>
        <w:t>Area D3</w:t>
      </w:r>
      <w:r w:rsidR="00CB7479">
        <w:rPr>
          <w:b/>
        </w:rPr>
        <w:t>,</w:t>
      </w:r>
      <w:r>
        <w:rPr>
          <w:b/>
        </w:rPr>
        <w:t xml:space="preserve"> </w:t>
      </w:r>
      <w:proofErr w:type="gramStart"/>
      <w:r>
        <w:rPr>
          <w:b/>
        </w:rPr>
        <w:t>Evolving</w:t>
      </w:r>
      <w:proofErr w:type="gramEnd"/>
      <w:r>
        <w:rPr>
          <w:b/>
        </w:rPr>
        <w:t xml:space="preserve"> inclusive digital practices: </w:t>
      </w:r>
      <w:r>
        <w:t>Inclusive strategies and methodologies are implemented in the teaching and learning practice</w:t>
      </w:r>
      <w:r w:rsidR="000379D4" w:rsidRPr="000379D4">
        <w:t>.</w:t>
      </w:r>
    </w:p>
    <w:p w14:paraId="6584603F" w14:textId="4CF80030" w:rsidR="00597001" w:rsidRPr="00000934" w:rsidRDefault="00597001" w:rsidP="009635D7">
      <w:pPr>
        <w:pStyle w:val="Listenabsatz"/>
        <w:numPr>
          <w:ilvl w:val="0"/>
          <w:numId w:val="12"/>
        </w:numPr>
      </w:pPr>
      <w:r w:rsidRPr="00E96261">
        <w:t>Indicator D3.1.</w:t>
      </w:r>
      <w:r w:rsidR="006C415E">
        <w:t xml:space="preserve"> </w:t>
      </w:r>
      <w:proofErr w:type="gramStart"/>
      <w:r w:rsidRPr="00000934">
        <w:t>Curriculum</w:t>
      </w:r>
      <w:proofErr w:type="gramEnd"/>
      <w:r w:rsidRPr="00000934">
        <w:t xml:space="preserve"> planning involves options for differentiation and </w:t>
      </w:r>
      <w:proofErr w:type="spellStart"/>
      <w:r w:rsidRPr="00000934">
        <w:t>personalisation</w:t>
      </w:r>
      <w:proofErr w:type="spellEnd"/>
      <w:r w:rsidRPr="00000934">
        <w:t xml:space="preserve"> of curricular content, processes, tools and outcomes</w:t>
      </w:r>
      <w:r w:rsidR="000379D4" w:rsidRPr="00000934">
        <w:t>.</w:t>
      </w:r>
    </w:p>
    <w:p w14:paraId="226D3D03" w14:textId="2A69AC2A" w:rsidR="00597001" w:rsidRPr="00000934" w:rsidRDefault="00597001" w:rsidP="009635D7">
      <w:pPr>
        <w:pStyle w:val="Listenabsatz"/>
        <w:numPr>
          <w:ilvl w:val="0"/>
          <w:numId w:val="12"/>
        </w:numPr>
      </w:pPr>
      <w:r w:rsidRPr="00E96261">
        <w:lastRenderedPageBreak/>
        <w:t xml:space="preserve">Indicator D3.2. </w:t>
      </w:r>
      <w:r w:rsidRPr="00000934">
        <w:t xml:space="preserve">Access, learning and communication barriers are identified and </w:t>
      </w:r>
      <w:r w:rsidR="00A6389D" w:rsidRPr="00000934">
        <w:t>assessed,</w:t>
      </w:r>
      <w:r w:rsidRPr="00000934">
        <w:t xml:space="preserve"> and digital technology solutions are </w:t>
      </w:r>
      <w:proofErr w:type="spellStart"/>
      <w:r w:rsidRPr="00000934">
        <w:t>recognised</w:t>
      </w:r>
      <w:proofErr w:type="spellEnd"/>
      <w:r w:rsidRPr="00000934">
        <w:t xml:space="preserve"> as </w:t>
      </w:r>
      <w:r w:rsidR="00000934">
        <w:t xml:space="preserve">a </w:t>
      </w:r>
      <w:r w:rsidRPr="00000934">
        <w:t>means for removing barriers</w:t>
      </w:r>
      <w:r w:rsidR="000379D4" w:rsidRPr="00000934">
        <w:t>.</w:t>
      </w:r>
    </w:p>
    <w:p w14:paraId="53CA53B0" w14:textId="4FBC2327" w:rsidR="00597001" w:rsidRPr="00000934" w:rsidRDefault="00597001" w:rsidP="009635D7">
      <w:pPr>
        <w:pStyle w:val="Listenabsatz"/>
        <w:numPr>
          <w:ilvl w:val="0"/>
          <w:numId w:val="12"/>
        </w:numPr>
      </w:pPr>
      <w:r w:rsidRPr="00E96261">
        <w:t xml:space="preserve">Indicator D3.3. </w:t>
      </w:r>
      <w:r w:rsidRPr="00000934">
        <w:t>Opportunities for participation in the learning process with the use of digital technology are created for all learners and monitored and evaluated under individual and curriculum objectives</w:t>
      </w:r>
      <w:r w:rsidR="000379D4" w:rsidRPr="00000934">
        <w:t>.</w:t>
      </w:r>
    </w:p>
    <w:p w14:paraId="13F9583D" w14:textId="6B81AB79" w:rsidR="00597001" w:rsidRPr="00000934" w:rsidRDefault="00597001" w:rsidP="009635D7">
      <w:pPr>
        <w:pStyle w:val="Listenabsatz"/>
        <w:numPr>
          <w:ilvl w:val="0"/>
          <w:numId w:val="12"/>
        </w:numPr>
      </w:pPr>
      <w:r w:rsidRPr="00E96261">
        <w:t xml:space="preserve">Indicator D3.4. </w:t>
      </w:r>
      <w:r w:rsidRPr="00000934">
        <w:t>Educators/staff focus on creating learning experiences that are positive, success-oriented, and foster learning through authentic learning activities in digital environments</w:t>
      </w:r>
      <w:r w:rsidR="000379D4" w:rsidRPr="00000934">
        <w:t>.</w:t>
      </w:r>
    </w:p>
    <w:p w14:paraId="5FBAD2B5" w14:textId="378946CB" w:rsidR="00597001" w:rsidRPr="00000934" w:rsidRDefault="00597001" w:rsidP="009635D7">
      <w:pPr>
        <w:pStyle w:val="Listenabsatz"/>
        <w:numPr>
          <w:ilvl w:val="0"/>
          <w:numId w:val="12"/>
        </w:numPr>
      </w:pPr>
      <w:r w:rsidRPr="00E96261">
        <w:t xml:space="preserve">Indicator D3.5. </w:t>
      </w:r>
      <w:r w:rsidRPr="00000934">
        <w:t xml:space="preserve">Learners </w:t>
      </w:r>
      <w:r w:rsidR="00000934">
        <w:t>requiring</w:t>
      </w:r>
      <w:r w:rsidR="00000934" w:rsidRPr="00000934">
        <w:t xml:space="preserve"> </w:t>
      </w:r>
      <w:r w:rsidRPr="00000934">
        <w:t>personal (assistive technology) equipment to participate in the learning activities are encouraged to make use of it.</w:t>
      </w:r>
    </w:p>
    <w:p w14:paraId="1D324C96" w14:textId="612C15D7" w:rsidR="00597001" w:rsidRPr="00000934" w:rsidRDefault="00597001" w:rsidP="009635D7">
      <w:pPr>
        <w:pStyle w:val="Listenabsatz"/>
        <w:numPr>
          <w:ilvl w:val="0"/>
          <w:numId w:val="12"/>
        </w:numPr>
      </w:pPr>
      <w:r w:rsidRPr="00E96261">
        <w:t>Indicator D3.6.</w:t>
      </w:r>
      <w:r w:rsidR="006C415E">
        <w:t xml:space="preserve"> </w:t>
      </w:r>
      <w:proofErr w:type="gramStart"/>
      <w:r w:rsidRPr="00000934">
        <w:t>Educational</w:t>
      </w:r>
      <w:proofErr w:type="gramEnd"/>
      <w:r w:rsidRPr="00000934">
        <w:t xml:space="preserve"> environment (physical and digital) organization is such that digital technologies/tools are easy and accessible to use.</w:t>
      </w:r>
    </w:p>
    <w:p w14:paraId="2DB0E05F" w14:textId="734EC23A" w:rsidR="00597001" w:rsidRPr="00000934" w:rsidRDefault="00597001" w:rsidP="009635D7">
      <w:pPr>
        <w:pStyle w:val="Listenabsatz"/>
        <w:numPr>
          <w:ilvl w:val="0"/>
          <w:numId w:val="12"/>
        </w:numPr>
      </w:pPr>
      <w:r w:rsidRPr="00E96261">
        <w:t>Indicator D3.7.</w:t>
      </w:r>
      <w:r w:rsidR="006C415E">
        <w:t xml:space="preserve"> </w:t>
      </w:r>
      <w:proofErr w:type="gramStart"/>
      <w:r w:rsidRPr="00000934">
        <w:t>Teaching</w:t>
      </w:r>
      <w:proofErr w:type="gramEnd"/>
      <w:r w:rsidRPr="00000934">
        <w:t xml:space="preserve"> and learning resources developed are inclusive and accessible with the use of digital technology</w:t>
      </w:r>
      <w:r w:rsidR="000379D4" w:rsidRPr="00000934">
        <w:t>.</w:t>
      </w:r>
    </w:p>
    <w:p w14:paraId="759C7A18" w14:textId="22CE89E6" w:rsidR="00597001" w:rsidRPr="000379D4" w:rsidRDefault="00597001" w:rsidP="00597001">
      <w:pPr>
        <w:rPr>
          <w:b/>
        </w:rPr>
      </w:pPr>
      <w:r w:rsidRPr="000379D4">
        <w:rPr>
          <w:b/>
        </w:rPr>
        <w:t xml:space="preserve">Additional indicators frameworks and </w:t>
      </w:r>
      <w:r w:rsidR="00000934">
        <w:rPr>
          <w:b/>
        </w:rPr>
        <w:t>suggestions for further reading</w:t>
      </w:r>
      <w:r w:rsidRPr="000379D4">
        <w:rPr>
          <w:b/>
        </w:rPr>
        <w:t>:</w:t>
      </w:r>
    </w:p>
    <w:p w14:paraId="0F04E5E7" w14:textId="292B6C9D" w:rsidR="00597001" w:rsidRPr="00592578" w:rsidRDefault="006C415E" w:rsidP="00592578">
      <w:pPr>
        <w:pStyle w:val="Listenabsatz"/>
        <w:numPr>
          <w:ilvl w:val="0"/>
          <w:numId w:val="12"/>
        </w:numPr>
        <w:jc w:val="left"/>
        <w:rPr>
          <w:color w:val="000000"/>
        </w:rPr>
      </w:pPr>
      <w:hyperlink r:id="rId40">
        <w:proofErr w:type="spellStart"/>
        <w:r w:rsidR="00597001" w:rsidRPr="00592578">
          <w:rPr>
            <w:rStyle w:val="Hyperlink"/>
            <w:bCs/>
          </w:rPr>
          <w:t>Entelis</w:t>
        </w:r>
        <w:proofErr w:type="spellEnd"/>
        <w:r w:rsidR="00597001" w:rsidRPr="00592578">
          <w:rPr>
            <w:rStyle w:val="Hyperlink"/>
            <w:bCs/>
          </w:rPr>
          <w:t xml:space="preserve"> self-assessment tool for schools: Short and Extended version</w:t>
        </w:r>
      </w:hyperlink>
      <w:r w:rsidR="00597001" w:rsidRPr="00592578">
        <w:rPr>
          <w:color w:val="000000"/>
        </w:rPr>
        <w:t xml:space="preserve"> </w:t>
      </w:r>
    </w:p>
    <w:p w14:paraId="49F49A12" w14:textId="4FAD7AC2" w:rsidR="00597001" w:rsidRPr="00592578" w:rsidRDefault="006C415E" w:rsidP="00592578">
      <w:pPr>
        <w:pStyle w:val="Listenabsatz"/>
        <w:numPr>
          <w:ilvl w:val="0"/>
          <w:numId w:val="12"/>
        </w:numPr>
        <w:jc w:val="left"/>
        <w:rPr>
          <w:color w:val="000000"/>
        </w:rPr>
      </w:pPr>
      <w:hyperlink r:id="rId41">
        <w:r w:rsidR="00597001" w:rsidRPr="00592578">
          <w:rPr>
            <w:rStyle w:val="Hyperlink"/>
            <w:bCs/>
          </w:rPr>
          <w:t>Index for Inclusion</w:t>
        </w:r>
      </w:hyperlink>
      <w:r w:rsidR="00597001" w:rsidRPr="00592578">
        <w:rPr>
          <w:color w:val="000000"/>
        </w:rPr>
        <w:t xml:space="preserve"> </w:t>
      </w:r>
    </w:p>
    <w:p w14:paraId="64AA9201" w14:textId="1D5D9826" w:rsidR="00311E84" w:rsidRPr="00D8766B" w:rsidRDefault="00311E84" w:rsidP="00311E84">
      <w:pPr>
        <w:pStyle w:val="berschrift3"/>
      </w:pPr>
      <w:r w:rsidRPr="00D8766B">
        <w:t xml:space="preserve"> </w:t>
      </w:r>
      <w:bookmarkStart w:id="23" w:name="_Toc153458668"/>
      <w:bookmarkStart w:id="24" w:name="_Toc153805991"/>
      <w:r w:rsidRPr="00D8766B">
        <w:t>Indicators pertaining to ethical aspects of digital learning</w:t>
      </w:r>
      <w:bookmarkEnd w:id="23"/>
      <w:bookmarkEnd w:id="24"/>
      <w:r w:rsidRPr="00D8766B">
        <w:t xml:space="preserve"> </w:t>
      </w:r>
    </w:p>
    <w:p w14:paraId="38F35D05" w14:textId="43A12F25" w:rsidR="00571AD1" w:rsidRDefault="00571AD1" w:rsidP="009635D7">
      <w:r>
        <w:t>Indicators under</w:t>
      </w:r>
      <w:r w:rsidR="00000934">
        <w:t xml:space="preserve"> the</w:t>
      </w:r>
      <w:r>
        <w:t xml:space="preserve"> </w:t>
      </w:r>
      <w:r w:rsidRPr="00571AD1">
        <w:rPr>
          <w:i/>
          <w:iCs/>
        </w:rPr>
        <w:t>Ethics</w:t>
      </w:r>
      <w:r>
        <w:t xml:space="preserve"> </w:t>
      </w:r>
      <w:r w:rsidR="00490A8C">
        <w:t xml:space="preserve">element </w:t>
      </w:r>
      <w:r>
        <w:t xml:space="preserve">refer to key issues and values that need to be taken into consideration to build digital learning environments and communities that respect human rights, privacy, personal data protection, and they are age appropriate, gender and culturally inclusive. Thus, </w:t>
      </w:r>
      <w:r>
        <w:lastRenderedPageBreak/>
        <w:t>indicators in this section aim to help settings to reflect on how their policies and practices ensure privacy and security, fairness, integrity, transparency, accountability, and counter biases</w:t>
      </w:r>
      <w:r w:rsidR="00000934">
        <w:t xml:space="preserve"> across five (5) areas</w:t>
      </w:r>
      <w:r>
        <w:t xml:space="preserve">. </w:t>
      </w:r>
    </w:p>
    <w:p w14:paraId="6B44564A" w14:textId="59010D85" w:rsidR="00571AD1" w:rsidRDefault="00571AD1" w:rsidP="009635D7">
      <w:r>
        <w:rPr>
          <w:b/>
        </w:rPr>
        <w:t>Area E1</w:t>
      </w:r>
      <w:r w:rsidR="00CB7479">
        <w:rPr>
          <w:b/>
        </w:rPr>
        <w:t>,</w:t>
      </w:r>
      <w:r>
        <w:rPr>
          <w:b/>
        </w:rPr>
        <w:t xml:space="preserve"> Privacy and security in digital environments: </w:t>
      </w:r>
      <w:r>
        <w:t>undertaking measures to safeguard people’s privacy and their rights as data subjects</w:t>
      </w:r>
      <w:r w:rsidR="007C7C2C">
        <w:t>.</w:t>
      </w:r>
    </w:p>
    <w:p w14:paraId="37AF4E0B" w14:textId="4BC49D0C" w:rsidR="00571AD1" w:rsidRPr="00000934" w:rsidRDefault="00571AD1" w:rsidP="009635D7">
      <w:pPr>
        <w:pStyle w:val="Listenabsatz"/>
        <w:numPr>
          <w:ilvl w:val="0"/>
          <w:numId w:val="12"/>
        </w:numPr>
      </w:pPr>
      <w:r w:rsidRPr="00E96261">
        <w:t>Indicator E1.1</w:t>
      </w:r>
      <w:r w:rsidR="007C7C2C" w:rsidRPr="00E96261">
        <w:t>.</w:t>
      </w:r>
      <w:r w:rsidRPr="00E96261">
        <w:t xml:space="preserve"> </w:t>
      </w:r>
      <w:r w:rsidRPr="00000934">
        <w:t>Use and management of users’ personal data in ways which are ethical and compatible with the respective legal framework</w:t>
      </w:r>
      <w:r w:rsidR="007C7C2C" w:rsidRPr="00000934">
        <w:t>.</w:t>
      </w:r>
    </w:p>
    <w:p w14:paraId="5B51CAE5" w14:textId="50C9A828" w:rsidR="00571AD1" w:rsidRPr="00000934" w:rsidRDefault="00571AD1" w:rsidP="009635D7">
      <w:pPr>
        <w:pStyle w:val="Listenabsatz"/>
        <w:numPr>
          <w:ilvl w:val="0"/>
          <w:numId w:val="12"/>
        </w:numPr>
      </w:pPr>
      <w:r w:rsidRPr="00E96261">
        <w:t xml:space="preserve">Indicator E1.2. </w:t>
      </w:r>
      <w:r w:rsidRPr="00000934">
        <w:t>Respect users’ right to privacy and handle users’ personal data in ways which do not adversely impact their lives or infringe upon their right to privacy</w:t>
      </w:r>
      <w:r w:rsidR="007C7C2C" w:rsidRPr="00000934">
        <w:t>.</w:t>
      </w:r>
    </w:p>
    <w:p w14:paraId="6BE1974B" w14:textId="77777777" w:rsidR="00571AD1" w:rsidRPr="00000934" w:rsidRDefault="00571AD1" w:rsidP="009635D7">
      <w:pPr>
        <w:pStyle w:val="Listenabsatz"/>
        <w:numPr>
          <w:ilvl w:val="0"/>
          <w:numId w:val="12"/>
        </w:numPr>
      </w:pPr>
      <w:r w:rsidRPr="00E96261">
        <w:t xml:space="preserve">Indicator E1.3. </w:t>
      </w:r>
      <w:r w:rsidRPr="00000934">
        <w:t>Use and manage users’ personal data based on users’ consent in relation to the purpose (why personal data was collected and how it will be used) and processing (how and where personal data will be stored, how long they will be retained for, and when and how they will be destructed).</w:t>
      </w:r>
    </w:p>
    <w:p w14:paraId="48760BDC" w14:textId="2E57D6AC" w:rsidR="00571AD1" w:rsidRDefault="00571AD1" w:rsidP="009635D7">
      <w:r>
        <w:rPr>
          <w:b/>
        </w:rPr>
        <w:t>Area E2</w:t>
      </w:r>
      <w:r w:rsidR="0037635F">
        <w:rPr>
          <w:b/>
        </w:rPr>
        <w:t>,</w:t>
      </w:r>
      <w:r>
        <w:rPr>
          <w:b/>
        </w:rPr>
        <w:t xml:space="preserve"> Counter bias: </w:t>
      </w:r>
      <w:r>
        <w:t>awareness of social bias in digital environments and efforts to counter them</w:t>
      </w:r>
      <w:r w:rsidR="007C7C2C">
        <w:t>.</w:t>
      </w:r>
    </w:p>
    <w:p w14:paraId="73B1DB3F" w14:textId="10010C8A" w:rsidR="00571AD1" w:rsidRPr="00000934" w:rsidRDefault="00571AD1" w:rsidP="009635D7">
      <w:pPr>
        <w:pStyle w:val="Listenabsatz"/>
        <w:numPr>
          <w:ilvl w:val="0"/>
          <w:numId w:val="12"/>
        </w:numPr>
      </w:pPr>
      <w:r w:rsidRPr="00E96261">
        <w:t xml:space="preserve">Indicator E2.1. </w:t>
      </w:r>
      <w:r w:rsidRPr="00000934">
        <w:t>Awareness of the existence of social bias in digital material and communication (in terms of e.g.</w:t>
      </w:r>
      <w:r w:rsidR="007C7C2C" w:rsidRPr="00000934">
        <w:t>,</w:t>
      </w:r>
      <w:r w:rsidRPr="00000934">
        <w:t xml:space="preserve"> gender, ethnicity, ability, sexual orientation, culture)</w:t>
      </w:r>
      <w:r w:rsidR="007C7C2C" w:rsidRPr="00000934">
        <w:t>.</w:t>
      </w:r>
      <w:r w:rsidRPr="00000934">
        <w:t xml:space="preserve"> </w:t>
      </w:r>
    </w:p>
    <w:p w14:paraId="09350869" w14:textId="5F460992" w:rsidR="00571AD1" w:rsidRPr="00000934" w:rsidRDefault="00571AD1" w:rsidP="009635D7">
      <w:pPr>
        <w:pStyle w:val="Listenabsatz"/>
        <w:numPr>
          <w:ilvl w:val="0"/>
          <w:numId w:val="12"/>
        </w:numPr>
      </w:pPr>
      <w:r w:rsidRPr="00E96261">
        <w:t xml:space="preserve">Indicator E2.2. </w:t>
      </w:r>
      <w:r w:rsidRPr="00000934">
        <w:t>Responsibility in combating social bias and refrain</w:t>
      </w:r>
      <w:r w:rsidR="00000934">
        <w:t>ing</w:t>
      </w:r>
      <w:r w:rsidRPr="00000934">
        <w:t xml:space="preserve"> from an uncritical replication and circulation of biased material online is assumed</w:t>
      </w:r>
      <w:r w:rsidR="007C7C2C" w:rsidRPr="00000934">
        <w:t>.</w:t>
      </w:r>
    </w:p>
    <w:p w14:paraId="529055D2" w14:textId="7E5B13F6" w:rsidR="00571AD1" w:rsidRPr="00000934" w:rsidRDefault="00571AD1" w:rsidP="009635D7">
      <w:pPr>
        <w:pStyle w:val="Listenabsatz"/>
        <w:numPr>
          <w:ilvl w:val="0"/>
          <w:numId w:val="12"/>
        </w:numPr>
      </w:pPr>
      <w:r w:rsidRPr="00E96261">
        <w:t xml:space="preserve">Indicator E2.3. </w:t>
      </w:r>
      <w:r w:rsidRPr="00000934">
        <w:t>Avoidance of discrimination reflected in online content or participation</w:t>
      </w:r>
      <w:r w:rsidR="007C7C2C" w:rsidRPr="00000934">
        <w:t>.</w:t>
      </w:r>
    </w:p>
    <w:p w14:paraId="0639438B" w14:textId="1014C112" w:rsidR="00571AD1" w:rsidRDefault="00571AD1" w:rsidP="009635D7">
      <w:r>
        <w:rPr>
          <w:b/>
        </w:rPr>
        <w:lastRenderedPageBreak/>
        <w:t>Area E3</w:t>
      </w:r>
      <w:r w:rsidR="0037635F">
        <w:rPr>
          <w:b/>
        </w:rPr>
        <w:t>,</w:t>
      </w:r>
      <w:r>
        <w:rPr>
          <w:b/>
        </w:rPr>
        <w:t xml:space="preserve"> Fairness and equal opportunities in using digital technology: </w:t>
      </w:r>
      <w:r>
        <w:t>undertaking all reasonable means to safeguard equal opportunity for participation in digital environments</w:t>
      </w:r>
      <w:r w:rsidR="0016770C">
        <w:t>.</w:t>
      </w:r>
      <w:r>
        <w:t xml:space="preserve"> </w:t>
      </w:r>
    </w:p>
    <w:p w14:paraId="5DE0CE56" w14:textId="220A4526" w:rsidR="00571AD1" w:rsidRPr="00000934" w:rsidRDefault="00571AD1" w:rsidP="009635D7">
      <w:pPr>
        <w:pStyle w:val="Listenabsatz"/>
        <w:numPr>
          <w:ilvl w:val="0"/>
          <w:numId w:val="12"/>
        </w:numPr>
      </w:pPr>
      <w:r w:rsidRPr="00E96261">
        <w:t xml:space="preserve">Indicator E3.1. </w:t>
      </w:r>
      <w:r w:rsidRPr="00000934">
        <w:t>Create accessible versions of digital material to ensure the provision of equal opportunities for participation in digital environments</w:t>
      </w:r>
      <w:r w:rsidR="0016770C" w:rsidRPr="00000934">
        <w:t>.</w:t>
      </w:r>
    </w:p>
    <w:p w14:paraId="1458A4D8" w14:textId="7F0B84E3" w:rsidR="00571AD1" w:rsidRPr="00000934" w:rsidRDefault="00571AD1" w:rsidP="009635D7">
      <w:pPr>
        <w:pStyle w:val="Listenabsatz"/>
        <w:numPr>
          <w:ilvl w:val="0"/>
          <w:numId w:val="12"/>
        </w:numPr>
      </w:pPr>
      <w:r w:rsidRPr="00E96261">
        <w:t xml:space="preserve">Indicator E3.2. </w:t>
      </w:r>
      <w:r w:rsidRPr="00000934">
        <w:t>Take into account obstacles to equal participation created by the digital divide and provide ways to circumvent them</w:t>
      </w:r>
      <w:r w:rsidR="0016770C" w:rsidRPr="00000934">
        <w:t>.</w:t>
      </w:r>
    </w:p>
    <w:p w14:paraId="27B89FA7" w14:textId="4E4F0045" w:rsidR="00571AD1" w:rsidRDefault="00571AD1" w:rsidP="009635D7">
      <w:r>
        <w:rPr>
          <w:b/>
        </w:rPr>
        <w:t>Area E4</w:t>
      </w:r>
      <w:r w:rsidR="0037635F">
        <w:rPr>
          <w:b/>
        </w:rPr>
        <w:t>,</w:t>
      </w:r>
      <w:r>
        <w:rPr>
          <w:b/>
        </w:rPr>
        <w:t xml:space="preserve"> Accuracy, integrity and transparency in digital environments: </w:t>
      </w:r>
      <w:r>
        <w:t>the ability to trace and verify the source of information as an important tool of e-democracy.</w:t>
      </w:r>
    </w:p>
    <w:p w14:paraId="70D19172" w14:textId="4F597FB0" w:rsidR="00571AD1" w:rsidRPr="006B4937" w:rsidRDefault="00571AD1" w:rsidP="009635D7">
      <w:pPr>
        <w:pStyle w:val="Listenabsatz"/>
        <w:numPr>
          <w:ilvl w:val="0"/>
          <w:numId w:val="12"/>
        </w:numPr>
      </w:pPr>
      <w:r w:rsidRPr="00E96261">
        <w:t>Indicator E4.</w:t>
      </w:r>
      <w:proofErr w:type="gramStart"/>
      <w:r w:rsidRPr="00E96261">
        <w:t>1.</w:t>
      </w:r>
      <w:r w:rsidRPr="006B4937">
        <w:t>Refrain</w:t>
      </w:r>
      <w:proofErr w:type="gramEnd"/>
      <w:r w:rsidRPr="006B4937">
        <w:t xml:space="preserve"> from uploading and/or sharing fake or inaccurate information online</w:t>
      </w:r>
      <w:r w:rsidR="006B4937">
        <w:t>.</w:t>
      </w:r>
      <w:r w:rsidRPr="006B4937">
        <w:t xml:space="preserve"> Provide easy and full access to information and its source</w:t>
      </w:r>
      <w:r w:rsidR="0016770C" w:rsidRPr="006B4937">
        <w:t>.</w:t>
      </w:r>
    </w:p>
    <w:p w14:paraId="32C5C311" w14:textId="37846EE9" w:rsidR="00571AD1" w:rsidRPr="006B4937" w:rsidRDefault="00571AD1" w:rsidP="009635D7">
      <w:pPr>
        <w:pStyle w:val="Listenabsatz"/>
        <w:numPr>
          <w:ilvl w:val="0"/>
          <w:numId w:val="12"/>
        </w:numPr>
      </w:pPr>
      <w:r w:rsidRPr="00E96261">
        <w:t>Indicator E4.</w:t>
      </w:r>
      <w:proofErr w:type="gramStart"/>
      <w:r w:rsidRPr="00E96261">
        <w:t>2.</w:t>
      </w:r>
      <w:r w:rsidRPr="006B4937">
        <w:t>Acknowledge</w:t>
      </w:r>
      <w:proofErr w:type="gramEnd"/>
      <w:r w:rsidRPr="006B4937">
        <w:t xml:space="preserve"> and respect intellectual property in terms of authorship, ownership, and copyright restrictions of online material</w:t>
      </w:r>
      <w:r w:rsidR="0016770C" w:rsidRPr="006B4937">
        <w:t>.</w:t>
      </w:r>
      <w:r w:rsidRPr="006B4937">
        <w:t xml:space="preserve"> </w:t>
      </w:r>
    </w:p>
    <w:p w14:paraId="67D9385E" w14:textId="36271EE6" w:rsidR="00571AD1" w:rsidRDefault="00571AD1" w:rsidP="009635D7">
      <w:r>
        <w:rPr>
          <w:b/>
        </w:rPr>
        <w:t>Area E5</w:t>
      </w:r>
      <w:r w:rsidR="0037635F">
        <w:rPr>
          <w:b/>
        </w:rPr>
        <w:t>,</w:t>
      </w:r>
      <w:r>
        <w:rPr>
          <w:b/>
        </w:rPr>
        <w:t xml:space="preserve"> Netiquette and accountability: </w:t>
      </w:r>
      <w:r>
        <w:t>establishing and adhering by commonly accepted rules of social engagement in digital environments that promote respect</w:t>
      </w:r>
      <w:r w:rsidR="0016770C">
        <w:t>.</w:t>
      </w:r>
    </w:p>
    <w:p w14:paraId="13545C25" w14:textId="7B8C14C9" w:rsidR="00571AD1" w:rsidRPr="006B4937" w:rsidRDefault="00571AD1" w:rsidP="009635D7">
      <w:pPr>
        <w:pStyle w:val="Listenabsatz"/>
        <w:numPr>
          <w:ilvl w:val="0"/>
          <w:numId w:val="12"/>
        </w:numPr>
      </w:pPr>
      <w:r w:rsidRPr="00E96261">
        <w:t xml:space="preserve">Indicator E5.1. </w:t>
      </w:r>
      <w:r w:rsidRPr="006B4937">
        <w:t>Treat other users on the internet and social media with respect</w:t>
      </w:r>
      <w:r w:rsidR="0016770C" w:rsidRPr="006B4937">
        <w:t>.</w:t>
      </w:r>
      <w:r w:rsidRPr="006B4937">
        <w:t xml:space="preserve"> </w:t>
      </w:r>
    </w:p>
    <w:p w14:paraId="265FC3CC" w14:textId="6E9FB0AA" w:rsidR="00571AD1" w:rsidRPr="006B4937" w:rsidRDefault="00571AD1" w:rsidP="009635D7">
      <w:pPr>
        <w:pStyle w:val="Listenabsatz"/>
        <w:numPr>
          <w:ilvl w:val="0"/>
          <w:numId w:val="12"/>
        </w:numPr>
      </w:pPr>
      <w:r w:rsidRPr="00E96261">
        <w:t>Indicator E5.</w:t>
      </w:r>
      <w:proofErr w:type="gramStart"/>
      <w:r w:rsidRPr="00E96261">
        <w:t>2.</w:t>
      </w:r>
      <w:r w:rsidRPr="006B4937">
        <w:t>Refrain</w:t>
      </w:r>
      <w:proofErr w:type="gramEnd"/>
      <w:r w:rsidRPr="006B4937">
        <w:t xml:space="preserve"> from using derogatory language and/or language that ignites hate</w:t>
      </w:r>
      <w:r w:rsidR="006B4937">
        <w:t xml:space="preserve"> and prejudice</w:t>
      </w:r>
      <w:r w:rsidR="0016770C" w:rsidRPr="006B4937">
        <w:t>.</w:t>
      </w:r>
    </w:p>
    <w:p w14:paraId="42E7201B" w14:textId="48066D43" w:rsidR="00571AD1" w:rsidRPr="006B4937" w:rsidRDefault="00571AD1" w:rsidP="009635D7">
      <w:pPr>
        <w:pStyle w:val="Listenabsatz"/>
        <w:numPr>
          <w:ilvl w:val="0"/>
          <w:numId w:val="12"/>
        </w:numPr>
      </w:pPr>
      <w:r w:rsidRPr="00E96261">
        <w:t xml:space="preserve">Indicator E5.3 </w:t>
      </w:r>
      <w:r w:rsidRPr="006B4937">
        <w:t>Assume responsibility for digital content one creates, uploads, endorses, and circulates online</w:t>
      </w:r>
      <w:r w:rsidR="0016770C" w:rsidRPr="006B4937">
        <w:t>.</w:t>
      </w:r>
      <w:r w:rsidRPr="006B4937">
        <w:t xml:space="preserve"> </w:t>
      </w:r>
    </w:p>
    <w:p w14:paraId="37C79216" w14:textId="77777777" w:rsidR="00571AD1" w:rsidRPr="006B4937" w:rsidRDefault="00571AD1" w:rsidP="009635D7">
      <w:pPr>
        <w:pStyle w:val="Listenabsatz"/>
        <w:numPr>
          <w:ilvl w:val="0"/>
          <w:numId w:val="12"/>
        </w:numPr>
      </w:pPr>
      <w:r w:rsidRPr="00E96261">
        <w:lastRenderedPageBreak/>
        <w:t xml:space="preserve">Indicator E5.4 </w:t>
      </w:r>
      <w:r w:rsidRPr="006B4937">
        <w:t xml:space="preserve">Share knowledge with other web users. </w:t>
      </w:r>
    </w:p>
    <w:p w14:paraId="65AAB40F" w14:textId="1EF68A32" w:rsidR="00571AD1" w:rsidRPr="006B4937" w:rsidRDefault="00571AD1" w:rsidP="009635D7">
      <w:pPr>
        <w:pStyle w:val="Listenabsatz"/>
        <w:numPr>
          <w:ilvl w:val="0"/>
          <w:numId w:val="12"/>
        </w:numPr>
      </w:pPr>
      <w:r w:rsidRPr="00E96261">
        <w:t xml:space="preserve">Indicator E5.5 </w:t>
      </w:r>
      <w:r w:rsidRPr="006B4937">
        <w:t xml:space="preserve">No spamming </w:t>
      </w:r>
      <w:r w:rsidR="0016770C" w:rsidRPr="006B4937">
        <w:t>on</w:t>
      </w:r>
      <w:r w:rsidRPr="006B4937">
        <w:t xml:space="preserve"> the internet and social media.</w:t>
      </w:r>
    </w:p>
    <w:p w14:paraId="60CA8993" w14:textId="2032FC9C" w:rsidR="00571AD1" w:rsidRPr="0016770C" w:rsidRDefault="00571AD1" w:rsidP="00571AD1">
      <w:pPr>
        <w:rPr>
          <w:b/>
        </w:rPr>
      </w:pPr>
      <w:r w:rsidRPr="0016770C">
        <w:rPr>
          <w:b/>
        </w:rPr>
        <w:t xml:space="preserve">Additional indicators frameworks and </w:t>
      </w:r>
      <w:r w:rsidR="006B4937">
        <w:rPr>
          <w:b/>
        </w:rPr>
        <w:t>suggestions for further reading</w:t>
      </w:r>
      <w:r w:rsidRPr="0016770C">
        <w:rPr>
          <w:b/>
        </w:rPr>
        <w:t>:</w:t>
      </w:r>
    </w:p>
    <w:bookmarkStart w:id="25" w:name="_heading=h.x4y41h2fqrc2" w:colFirst="0" w:colLast="0"/>
    <w:bookmarkEnd w:id="25"/>
    <w:p w14:paraId="05BA85FF" w14:textId="4B1BC737" w:rsidR="00597001" w:rsidRPr="0037635F" w:rsidRDefault="0016770C" w:rsidP="0037635F">
      <w:pPr>
        <w:pStyle w:val="Listenabsatz"/>
        <w:numPr>
          <w:ilvl w:val="0"/>
          <w:numId w:val="12"/>
        </w:numPr>
        <w:jc w:val="left"/>
        <w:rPr>
          <w:bCs/>
        </w:rPr>
      </w:pPr>
      <w:r w:rsidRPr="00E85B72">
        <w:rPr>
          <w:rStyle w:val="Hyperlink"/>
          <w:bCs/>
        </w:rPr>
        <w:fldChar w:fldCharType="begin"/>
      </w:r>
      <w:r w:rsidRPr="00E85B72">
        <w:rPr>
          <w:rStyle w:val="Hyperlink"/>
          <w:bCs/>
        </w:rPr>
        <w:instrText>HYPERLINK "https://us.norton.com/blog/kids-safety/what-is-netiquette"</w:instrText>
      </w:r>
      <w:r w:rsidRPr="00E85B72">
        <w:rPr>
          <w:rStyle w:val="Hyperlink"/>
          <w:bCs/>
        </w:rPr>
        <w:fldChar w:fldCharType="separate"/>
      </w:r>
      <w:r w:rsidRPr="00E85B72">
        <w:rPr>
          <w:rStyle w:val="Hyperlink"/>
          <w:bCs/>
        </w:rPr>
        <w:t>10 netiquette rules to maintain a good online reputation</w:t>
      </w:r>
      <w:r w:rsidRPr="00E85B72">
        <w:rPr>
          <w:rStyle w:val="Hyperlink"/>
          <w:bCs/>
        </w:rPr>
        <w:fldChar w:fldCharType="end"/>
      </w:r>
      <w:r w:rsidRPr="00E85B72">
        <w:rPr>
          <w:rStyle w:val="Hyperlink"/>
          <w:bCs/>
          <w:color w:val="auto"/>
          <w:u w:val="none"/>
        </w:rPr>
        <w:t xml:space="preserve"> by Norton.</w:t>
      </w:r>
    </w:p>
    <w:p w14:paraId="30F4F7CA" w14:textId="69B30CDE" w:rsidR="000D74EE" w:rsidRPr="00D8766B" w:rsidRDefault="005F2795" w:rsidP="005F2795">
      <w:pPr>
        <w:pStyle w:val="berschrift2"/>
      </w:pPr>
      <w:bookmarkStart w:id="26" w:name="_Toc153458669"/>
      <w:bookmarkStart w:id="27" w:name="_Toc153805992"/>
      <w:r w:rsidRPr="00D8766B">
        <w:t>Conclusion</w:t>
      </w:r>
      <w:bookmarkEnd w:id="26"/>
      <w:r w:rsidR="00620DFC">
        <w:t>s</w:t>
      </w:r>
      <w:bookmarkEnd w:id="27"/>
    </w:p>
    <w:p w14:paraId="105325D8" w14:textId="180C3256" w:rsidR="006F1D6F" w:rsidRDefault="00D30C0C" w:rsidP="009063C5">
      <w:pPr>
        <w:pStyle w:val="Textkrper"/>
        <w:rPr>
          <w:lang w:val="en-US"/>
        </w:rPr>
      </w:pPr>
      <w:r>
        <w:t>Employing</w:t>
      </w:r>
      <w:r w:rsidR="00B90A70">
        <w:t xml:space="preserve"> a self-reflection tool to assess one’s own practice</w:t>
      </w:r>
      <w:r w:rsidR="00B90A70">
        <w:rPr>
          <w:lang w:val="en-US"/>
        </w:rPr>
        <w:t xml:space="preserve"> is essential for the development of </w:t>
      </w:r>
      <w:r w:rsidR="00B90A70" w:rsidRPr="00DF31E4">
        <w:rPr>
          <w:lang w:val="en-US"/>
        </w:rPr>
        <w:t xml:space="preserve">Vocational Education and Training </w:t>
      </w:r>
      <w:r w:rsidR="00B90A70">
        <w:rPr>
          <w:lang w:val="en-US"/>
        </w:rPr>
        <w:t xml:space="preserve">settings and agencies </w:t>
      </w:r>
      <w:r w:rsidR="00B90A70" w:rsidRPr="00DF31E4">
        <w:rPr>
          <w:lang w:val="en-US"/>
        </w:rPr>
        <w:t>for learners with disabilities</w:t>
      </w:r>
      <w:r w:rsidR="00B90A70">
        <w:rPr>
          <w:lang w:val="en-US"/>
        </w:rPr>
        <w:t xml:space="preserve">. The indicators of this chapter serve exactly this purpose. </w:t>
      </w:r>
      <w:r w:rsidR="00090D23">
        <w:rPr>
          <w:lang w:val="en-US"/>
        </w:rPr>
        <w:t>The indicators speak to different areas which correspond to five elements that characterize educational practices:</w:t>
      </w:r>
      <w:r w:rsidR="00090D23" w:rsidRPr="00090D23">
        <w:t xml:space="preserve"> </w:t>
      </w:r>
      <w:r w:rsidR="00090D23" w:rsidRPr="00090D23">
        <w:rPr>
          <w:lang w:val="en-US"/>
        </w:rPr>
        <w:t xml:space="preserve">good, sustainable, accessible, inclusive, addressing ethical issues. </w:t>
      </w:r>
      <w:r w:rsidR="00090D23">
        <w:rPr>
          <w:lang w:val="en-US"/>
        </w:rPr>
        <w:t>The indicators’ detailed structure and wide overage of aspects and dimensions allows VET educational settings to “go digital,” transitioning to and from emergency situations that may occur, or to self-assess the digital inclusiveness and readiness of their existing practices</w:t>
      </w:r>
      <w:r w:rsidR="007C32AC">
        <w:rPr>
          <w:lang w:val="en-US"/>
        </w:rPr>
        <w:t>.</w:t>
      </w:r>
    </w:p>
    <w:p w14:paraId="4D3D2E33" w14:textId="08CF7370" w:rsidR="00090D23" w:rsidRPr="00D8766B" w:rsidRDefault="00090D23" w:rsidP="00B37440">
      <w:pPr>
        <w:spacing w:before="0" w:after="0" w:line="259" w:lineRule="auto"/>
        <w:rPr>
          <w:b/>
          <w:sz w:val="28"/>
          <w:szCs w:val="28"/>
        </w:rPr>
      </w:pPr>
      <w:r>
        <w:br w:type="page"/>
      </w:r>
      <w:r w:rsidRPr="004B580A">
        <w:rPr>
          <w:b/>
          <w:sz w:val="28"/>
          <w:szCs w:val="28"/>
        </w:rPr>
        <w:lastRenderedPageBreak/>
        <w:t>A</w:t>
      </w:r>
      <w:r w:rsidR="00CC6775" w:rsidRPr="006C415E">
        <w:rPr>
          <w:b/>
          <w:sz w:val="28"/>
          <w:szCs w:val="28"/>
        </w:rPr>
        <w:t>nnex</w:t>
      </w:r>
      <w:r w:rsidRPr="006C415E">
        <w:rPr>
          <w:b/>
          <w:sz w:val="28"/>
          <w:szCs w:val="28"/>
        </w:rPr>
        <w:t xml:space="preserve"> </w:t>
      </w:r>
      <w:r w:rsidR="006C415E">
        <w:rPr>
          <w:b/>
          <w:sz w:val="28"/>
          <w:szCs w:val="28"/>
        </w:rPr>
        <w:t>I</w:t>
      </w:r>
    </w:p>
    <w:p w14:paraId="1C73B073" w14:textId="7E8DC787" w:rsidR="00923863" w:rsidRPr="00D8766B" w:rsidRDefault="000C0A9F" w:rsidP="00B10AEC">
      <w:pPr>
        <w:pStyle w:val="Textkrper"/>
        <w:rPr>
          <w:b/>
          <w:sz w:val="28"/>
          <w:szCs w:val="28"/>
          <w:lang w:val="en-US"/>
        </w:rPr>
      </w:pPr>
      <w:r w:rsidRPr="00D8766B">
        <w:rPr>
          <w:b/>
          <w:sz w:val="28"/>
          <w:szCs w:val="28"/>
          <w:lang w:val="en-US"/>
        </w:rPr>
        <w:t>Figure</w:t>
      </w:r>
      <w:r w:rsidR="00FF3F79" w:rsidRPr="00D8766B">
        <w:rPr>
          <w:b/>
          <w:sz w:val="28"/>
          <w:szCs w:val="28"/>
          <w:lang w:val="en-US"/>
        </w:rPr>
        <w:t xml:space="preserve"> 2.1</w:t>
      </w:r>
      <w:r w:rsidRPr="00D8766B">
        <w:rPr>
          <w:b/>
          <w:sz w:val="28"/>
          <w:szCs w:val="28"/>
          <w:lang w:val="en-US"/>
        </w:rPr>
        <w:t xml:space="preserve"> </w:t>
      </w:r>
      <w:r w:rsidR="00F14520" w:rsidRPr="00D8766B">
        <w:rPr>
          <w:b/>
          <w:sz w:val="28"/>
          <w:szCs w:val="28"/>
          <w:lang w:val="en-US"/>
        </w:rPr>
        <w:t>R</w:t>
      </w:r>
      <w:r w:rsidR="000D74EE" w:rsidRPr="00D8766B">
        <w:rPr>
          <w:b/>
          <w:sz w:val="28"/>
          <w:szCs w:val="28"/>
          <w:lang w:val="en-US"/>
        </w:rPr>
        <w:t>elations between elements, areas and indicators</w:t>
      </w:r>
      <w:r w:rsidR="00B10AEC" w:rsidRPr="00D8766B">
        <w:rPr>
          <w:b/>
          <w:sz w:val="28"/>
          <w:szCs w:val="28"/>
          <w:lang w:val="en-US"/>
        </w:rPr>
        <w:t xml:space="preserve"> </w:t>
      </w:r>
    </w:p>
    <w:p w14:paraId="768BCE67" w14:textId="5615E8BC" w:rsidR="00923863" w:rsidRDefault="00923863" w:rsidP="00B10AEC">
      <w:pPr>
        <w:pStyle w:val="Textkrper"/>
        <w:rPr>
          <w:b/>
          <w:color w:val="595959" w:themeColor="text1" w:themeTint="A6"/>
          <w:sz w:val="28"/>
          <w:szCs w:val="28"/>
          <w:lang w:val="en-US"/>
        </w:rPr>
      </w:pPr>
      <w:r>
        <w:rPr>
          <w:noProof/>
          <w:lang w:val="de-DE" w:eastAsia="de-DE"/>
        </w:rPr>
        <w:drawing>
          <wp:inline distT="0" distB="0" distL="0" distR="0" wp14:anchorId="218E6AC3" wp14:editId="2DCF5803">
            <wp:extent cx="5732585" cy="2918430"/>
            <wp:effectExtent l="0" t="0" r="1905" b="0"/>
            <wp:docPr id="50090645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06451" name="Εικόνα 1">
                      <a:extLst>
                        <a:ext uri="{C183D7F6-B498-43B3-948B-1728B52AA6E4}">
                          <adec:decorative xmlns:adec="http://schemas.microsoft.com/office/drawing/2017/decorative" val="1"/>
                        </a:ext>
                      </a:extLst>
                    </pic:cNvPr>
                    <pic:cNvPicPr/>
                  </pic:nvPicPr>
                  <pic:blipFill>
                    <a:blip r:embed="rId42"/>
                    <a:stretch>
                      <a:fillRect/>
                    </a:stretch>
                  </pic:blipFill>
                  <pic:spPr>
                    <a:xfrm>
                      <a:off x="0" y="0"/>
                      <a:ext cx="5768735" cy="2936834"/>
                    </a:xfrm>
                    <a:prstGeom prst="rect">
                      <a:avLst/>
                    </a:prstGeom>
                  </pic:spPr>
                </pic:pic>
              </a:graphicData>
            </a:graphic>
          </wp:inline>
        </w:drawing>
      </w:r>
    </w:p>
    <w:p w14:paraId="7E4300A1" w14:textId="7A429655" w:rsidR="00E859D8" w:rsidRPr="00537B86" w:rsidRDefault="00E859D8" w:rsidP="00E859D8">
      <w:bookmarkStart w:id="28" w:name="_Hlk138265321"/>
      <w:r>
        <w:t xml:space="preserve">The name of each indicator is </w:t>
      </w:r>
      <w:r w:rsidRPr="00901E33">
        <w:t>alphanumeric</w:t>
      </w:r>
      <w:r>
        <w:t xml:space="preserve"> (e.g., </w:t>
      </w:r>
      <w:r w:rsidRPr="00537B86">
        <w:rPr>
          <w:i/>
          <w:iCs/>
        </w:rPr>
        <w:t>B2.2.</w:t>
      </w:r>
      <w:r>
        <w:t>)</w:t>
      </w:r>
      <w:r w:rsidRPr="00901E33">
        <w:t xml:space="preserve"> </w:t>
      </w:r>
      <w:r>
        <w:t>The first character is a letter (A to E, in this</w:t>
      </w:r>
      <w:r w:rsidRPr="00537B86">
        <w:t xml:space="preserve"> </w:t>
      </w:r>
      <w:r>
        <w:t xml:space="preserve">case </w:t>
      </w:r>
      <w:r w:rsidRPr="00537B86">
        <w:rPr>
          <w:i/>
          <w:iCs/>
        </w:rPr>
        <w:t>B</w:t>
      </w:r>
      <w:r>
        <w:t xml:space="preserve">) and indicates one </w:t>
      </w:r>
      <w:r w:rsidRPr="00901E33">
        <w:t>of five broader elements</w:t>
      </w:r>
      <w:r w:rsidR="00D30C0C">
        <w:t xml:space="preserve"> that characterize educational practices</w:t>
      </w:r>
      <w:r w:rsidRPr="00901E33">
        <w:t xml:space="preserve"> (good, sustainable, accessible, inclusive, addressing ethical issues</w:t>
      </w:r>
      <w:r>
        <w:t xml:space="preserve"> – in this case </w:t>
      </w:r>
      <w:r>
        <w:rPr>
          <w:i/>
          <w:iCs/>
        </w:rPr>
        <w:t>sustainable</w:t>
      </w:r>
      <w:r w:rsidRPr="00901E33">
        <w:t>)</w:t>
      </w:r>
      <w:r>
        <w:t xml:space="preserve">. The second character is a number and indicates an area of the element (each element can have a different number of areas, in this case, it is the </w:t>
      </w:r>
      <w:r w:rsidRPr="00537B86">
        <w:rPr>
          <w:i/>
          <w:iCs/>
        </w:rPr>
        <w:t>second</w:t>
      </w:r>
      <w:r>
        <w:t xml:space="preserve"> </w:t>
      </w:r>
      <w:r w:rsidR="00090D23">
        <w:t xml:space="preserve">(2) </w:t>
      </w:r>
      <w:r>
        <w:t xml:space="preserve">area). The third character is also a number (after a period) and indicates an indicator of the area (each area can have a different number of indicators, in this case, it is the </w:t>
      </w:r>
      <w:r w:rsidRPr="00537B86">
        <w:rPr>
          <w:i/>
          <w:iCs/>
        </w:rPr>
        <w:t>second</w:t>
      </w:r>
      <w:r>
        <w:t xml:space="preserve"> </w:t>
      </w:r>
      <w:r w:rsidR="00090D23">
        <w:t xml:space="preserve">(2) </w:t>
      </w:r>
      <w:r>
        <w:t>indicator of the area).</w:t>
      </w:r>
    </w:p>
    <w:bookmarkEnd w:id="28"/>
    <w:p w14:paraId="7085B7E5" w14:textId="54ECC294" w:rsidR="00E859D8" w:rsidRDefault="007C32AC" w:rsidP="007C32AC">
      <w:pPr>
        <w:spacing w:before="0" w:after="0" w:line="259" w:lineRule="auto"/>
        <w:rPr>
          <w:b/>
          <w:color w:val="595959" w:themeColor="text1" w:themeTint="A6"/>
          <w:sz w:val="28"/>
          <w:szCs w:val="28"/>
        </w:rPr>
      </w:pPr>
      <w:r>
        <w:rPr>
          <w:b/>
          <w:color w:val="595959" w:themeColor="text1" w:themeTint="A6"/>
          <w:sz w:val="28"/>
          <w:szCs w:val="28"/>
        </w:rPr>
        <w:br w:type="page"/>
      </w:r>
    </w:p>
    <w:p w14:paraId="0619F919" w14:textId="34E7DB62" w:rsidR="00090D23" w:rsidRPr="00D8766B" w:rsidRDefault="00090D23" w:rsidP="00B10AEC">
      <w:pPr>
        <w:pStyle w:val="Textkrper"/>
        <w:rPr>
          <w:b/>
          <w:sz w:val="28"/>
          <w:szCs w:val="28"/>
          <w:lang w:val="en-US"/>
        </w:rPr>
      </w:pPr>
      <w:bookmarkStart w:id="29" w:name="_Hlk138291024"/>
      <w:r w:rsidRPr="00D8766B">
        <w:rPr>
          <w:b/>
          <w:sz w:val="28"/>
          <w:szCs w:val="28"/>
          <w:lang w:val="en-US"/>
        </w:rPr>
        <w:lastRenderedPageBreak/>
        <w:t>A</w:t>
      </w:r>
      <w:r w:rsidR="00CC6775" w:rsidRPr="00D8766B">
        <w:rPr>
          <w:b/>
          <w:sz w:val="28"/>
          <w:szCs w:val="28"/>
          <w:lang w:val="en-US"/>
        </w:rPr>
        <w:t>nnex</w:t>
      </w:r>
      <w:r w:rsidRPr="00D8766B">
        <w:rPr>
          <w:b/>
          <w:sz w:val="28"/>
          <w:szCs w:val="28"/>
          <w:lang w:val="en-US"/>
        </w:rPr>
        <w:t xml:space="preserve"> </w:t>
      </w:r>
      <w:r w:rsidR="006C415E">
        <w:rPr>
          <w:b/>
          <w:sz w:val="28"/>
          <w:szCs w:val="28"/>
          <w:lang w:val="en-US"/>
        </w:rPr>
        <w:t>II</w:t>
      </w:r>
    </w:p>
    <w:p w14:paraId="3DE90EE0" w14:textId="0D7E381A" w:rsidR="00DB5D8B" w:rsidRPr="00D8766B" w:rsidRDefault="00DB5D8B" w:rsidP="00DB5D8B">
      <w:pPr>
        <w:pStyle w:val="Textkrper"/>
        <w:rPr>
          <w:b/>
          <w:sz w:val="28"/>
          <w:szCs w:val="28"/>
          <w:lang w:val="en-US"/>
        </w:rPr>
      </w:pPr>
      <w:r w:rsidRPr="00D8766B">
        <w:rPr>
          <w:b/>
          <w:sz w:val="28"/>
          <w:szCs w:val="28"/>
          <w:lang w:val="en-US"/>
        </w:rPr>
        <w:t xml:space="preserve">Table </w:t>
      </w:r>
      <w:r w:rsidR="00F14520" w:rsidRPr="00D8766B">
        <w:rPr>
          <w:b/>
          <w:sz w:val="28"/>
          <w:szCs w:val="28"/>
          <w:lang w:val="en-US"/>
        </w:rPr>
        <w:t>2.2 Use of</w:t>
      </w:r>
      <w:r w:rsidRPr="00D8766B">
        <w:rPr>
          <w:b/>
          <w:sz w:val="28"/>
          <w:szCs w:val="28"/>
          <w:lang w:val="en-US"/>
        </w:rPr>
        <w:t xml:space="preserve"> Chapter 2 indicators as a self-assessment tool </w:t>
      </w:r>
    </w:p>
    <w:tbl>
      <w:tblPr>
        <w:tblStyle w:val="Tabellenraster"/>
        <w:tblW w:w="9349" w:type="dxa"/>
        <w:tblLook w:val="04A0" w:firstRow="1" w:lastRow="0" w:firstColumn="1" w:lastColumn="0" w:noHBand="0" w:noVBand="1"/>
      </w:tblPr>
      <w:tblGrid>
        <w:gridCol w:w="3823"/>
        <w:gridCol w:w="1842"/>
        <w:gridCol w:w="1700"/>
        <w:gridCol w:w="1984"/>
      </w:tblGrid>
      <w:tr w:rsidR="00240E36" w14:paraId="37FCDE0C" w14:textId="77777777" w:rsidTr="00157897">
        <w:tc>
          <w:tcPr>
            <w:tcW w:w="3823" w:type="dxa"/>
            <w:tcBorders>
              <w:bottom w:val="single" w:sz="4" w:space="0" w:color="FFFFFF" w:themeColor="background1"/>
              <w:right w:val="single" w:sz="4" w:space="0" w:color="FFFFFF"/>
            </w:tcBorders>
            <w:shd w:val="clear" w:color="auto" w:fill="365F91" w:themeFill="accent1" w:themeFillShade="BF"/>
          </w:tcPr>
          <w:p w14:paraId="21C07955" w14:textId="0C0946EF" w:rsidR="00240E36" w:rsidRPr="00240E36" w:rsidRDefault="00240E36" w:rsidP="00B10AEC">
            <w:pPr>
              <w:pStyle w:val="Textkrper"/>
              <w:rPr>
                <w:b/>
                <w:color w:val="FFFFFF" w:themeColor="background1"/>
                <w:sz w:val="28"/>
                <w:szCs w:val="28"/>
                <w:lang w:val="en-US"/>
              </w:rPr>
            </w:pPr>
            <w:bookmarkStart w:id="30" w:name="_Hlk138265358"/>
            <w:bookmarkEnd w:id="29"/>
            <w:r w:rsidRPr="00240E36">
              <w:rPr>
                <w:b/>
                <w:color w:val="FFFFFF" w:themeColor="background1"/>
                <w:sz w:val="28"/>
                <w:szCs w:val="28"/>
                <w:lang w:val="en-US"/>
              </w:rPr>
              <w:t>ELEMENT (A, B, C, D, E)</w:t>
            </w:r>
          </w:p>
        </w:tc>
        <w:tc>
          <w:tcPr>
            <w:tcW w:w="1842" w:type="dxa"/>
            <w:tcBorders>
              <w:left w:val="single" w:sz="4" w:space="0" w:color="FFFFFF"/>
              <w:bottom w:val="single" w:sz="4" w:space="0" w:color="FFFFFF" w:themeColor="background1"/>
              <w:right w:val="single" w:sz="4" w:space="0" w:color="FFFFFF"/>
            </w:tcBorders>
            <w:shd w:val="clear" w:color="auto" w:fill="365F91" w:themeFill="accent1" w:themeFillShade="BF"/>
          </w:tcPr>
          <w:p w14:paraId="6FFB6547" w14:textId="77777777" w:rsidR="00240E36" w:rsidRPr="00240E36" w:rsidRDefault="00240E36" w:rsidP="00B10AEC">
            <w:pPr>
              <w:pStyle w:val="Textkrper"/>
              <w:rPr>
                <w:b/>
                <w:color w:val="FFFFFF" w:themeColor="background1"/>
                <w:sz w:val="28"/>
                <w:szCs w:val="28"/>
                <w:lang w:val="en-US"/>
              </w:rPr>
            </w:pPr>
          </w:p>
        </w:tc>
        <w:tc>
          <w:tcPr>
            <w:tcW w:w="1700" w:type="dxa"/>
            <w:tcBorders>
              <w:left w:val="single" w:sz="4" w:space="0" w:color="FFFFFF"/>
              <w:bottom w:val="single" w:sz="4" w:space="0" w:color="FFFFFF" w:themeColor="background1"/>
              <w:right w:val="single" w:sz="4" w:space="0" w:color="FFFFFF" w:themeColor="background1"/>
            </w:tcBorders>
            <w:shd w:val="clear" w:color="auto" w:fill="365F91" w:themeFill="accent1" w:themeFillShade="BF"/>
          </w:tcPr>
          <w:p w14:paraId="1A6945DD" w14:textId="77777777" w:rsidR="00240E36" w:rsidRPr="00240E36" w:rsidRDefault="00240E36" w:rsidP="00B10AEC">
            <w:pPr>
              <w:pStyle w:val="Textkrper"/>
              <w:rPr>
                <w:b/>
                <w:color w:val="FFFFFF" w:themeColor="background1"/>
                <w:sz w:val="28"/>
                <w:szCs w:val="28"/>
                <w:lang w:val="en-US"/>
              </w:rPr>
            </w:pPr>
          </w:p>
        </w:tc>
        <w:tc>
          <w:tcPr>
            <w:tcW w:w="1984" w:type="dxa"/>
            <w:tcBorders>
              <w:left w:val="single" w:sz="4" w:space="0" w:color="FFFFFF" w:themeColor="background1"/>
              <w:bottom w:val="single" w:sz="4" w:space="0" w:color="FFFFFF" w:themeColor="background1"/>
            </w:tcBorders>
            <w:shd w:val="clear" w:color="auto" w:fill="365F91" w:themeFill="accent1" w:themeFillShade="BF"/>
          </w:tcPr>
          <w:p w14:paraId="53A9E682" w14:textId="77777777" w:rsidR="00240E36" w:rsidRPr="00240E36" w:rsidRDefault="00240E36" w:rsidP="00B10AEC">
            <w:pPr>
              <w:pStyle w:val="Textkrper"/>
              <w:rPr>
                <w:b/>
                <w:color w:val="FFFFFF" w:themeColor="background1"/>
                <w:sz w:val="28"/>
                <w:szCs w:val="28"/>
                <w:lang w:val="en-US"/>
              </w:rPr>
            </w:pPr>
          </w:p>
        </w:tc>
      </w:tr>
      <w:tr w:rsidR="00F65EC6" w14:paraId="7991F8CA" w14:textId="77777777" w:rsidTr="00157897">
        <w:tc>
          <w:tcPr>
            <w:tcW w:w="3823" w:type="dxa"/>
            <w:tcBorders>
              <w:top w:val="single" w:sz="4" w:space="0" w:color="FFFFFF" w:themeColor="background1"/>
              <w:bottom w:val="single" w:sz="4" w:space="0" w:color="FFFFFF"/>
              <w:right w:val="single" w:sz="4" w:space="0" w:color="FFFFFF"/>
            </w:tcBorders>
            <w:shd w:val="clear" w:color="auto" w:fill="365F91" w:themeFill="accent1" w:themeFillShade="BF"/>
          </w:tcPr>
          <w:p w14:paraId="7ADF3D82" w14:textId="225D8BC4" w:rsidR="00240E36" w:rsidRPr="00240E36" w:rsidRDefault="00240E36" w:rsidP="00B10AEC">
            <w:pPr>
              <w:pStyle w:val="Textkrper"/>
              <w:rPr>
                <w:b/>
                <w:color w:val="FFFFFF" w:themeColor="background1"/>
                <w:sz w:val="28"/>
                <w:szCs w:val="28"/>
                <w:lang w:val="en-US"/>
              </w:rPr>
            </w:pPr>
            <w:r w:rsidRPr="00240E36">
              <w:rPr>
                <w:b/>
                <w:color w:val="FFFFFF" w:themeColor="background1"/>
                <w:sz w:val="28"/>
                <w:szCs w:val="28"/>
                <w:lang w:val="en-US"/>
              </w:rPr>
              <w:t>Area (A1, A2, etc</w:t>
            </w:r>
            <w:r w:rsidR="008D0B2B">
              <w:rPr>
                <w:b/>
                <w:color w:val="FFFFFF" w:themeColor="background1"/>
                <w:sz w:val="28"/>
                <w:szCs w:val="28"/>
                <w:lang w:val="en-US"/>
              </w:rPr>
              <w:t>.</w:t>
            </w:r>
            <w:r w:rsidRPr="00240E36">
              <w:rPr>
                <w:b/>
                <w:color w:val="FFFFFF" w:themeColor="background1"/>
                <w:sz w:val="28"/>
                <w:szCs w:val="28"/>
                <w:lang w:val="en-US"/>
              </w:rPr>
              <w:t>)</w:t>
            </w:r>
          </w:p>
        </w:tc>
        <w:tc>
          <w:tcPr>
            <w:tcW w:w="1842"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themeFill="accent1" w:themeFillShade="BF"/>
          </w:tcPr>
          <w:p w14:paraId="6147AB8C" w14:textId="2AE94729" w:rsidR="00240E36" w:rsidRPr="00240E36" w:rsidRDefault="00240E36" w:rsidP="00240E36">
            <w:pPr>
              <w:pStyle w:val="Textkrper"/>
              <w:jc w:val="left"/>
              <w:rPr>
                <w:bCs/>
                <w:color w:val="FFFFFF" w:themeColor="background1"/>
                <w:sz w:val="28"/>
                <w:szCs w:val="28"/>
                <w:lang w:val="en-US"/>
              </w:rPr>
            </w:pPr>
            <w:r w:rsidRPr="00240E36">
              <w:rPr>
                <w:bCs/>
                <w:color w:val="FFFFFF" w:themeColor="background1"/>
                <w:sz w:val="28"/>
                <w:szCs w:val="28"/>
                <w:lang w:val="en-US"/>
              </w:rPr>
              <w:t>Not really started</w:t>
            </w:r>
          </w:p>
        </w:tc>
        <w:tc>
          <w:tcPr>
            <w:tcW w:w="1700"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themeFill="accent1" w:themeFillShade="BF"/>
          </w:tcPr>
          <w:p w14:paraId="158CF580" w14:textId="42BBC570" w:rsidR="00240E36" w:rsidRPr="00240E36" w:rsidRDefault="00240E36" w:rsidP="00240E36">
            <w:pPr>
              <w:pStyle w:val="Textkrper"/>
              <w:jc w:val="left"/>
              <w:rPr>
                <w:bCs/>
                <w:color w:val="FFFFFF" w:themeColor="background1"/>
                <w:sz w:val="28"/>
                <w:szCs w:val="28"/>
                <w:lang w:val="en-US"/>
              </w:rPr>
            </w:pPr>
            <w:r w:rsidRPr="00240E36">
              <w:rPr>
                <w:bCs/>
                <w:color w:val="FFFFFF" w:themeColor="background1"/>
                <w:sz w:val="28"/>
                <w:szCs w:val="28"/>
                <w:lang w:val="en-US"/>
              </w:rPr>
              <w:t>Somehow there</w:t>
            </w:r>
          </w:p>
        </w:tc>
        <w:tc>
          <w:tcPr>
            <w:tcW w:w="1984" w:type="dxa"/>
            <w:tcBorders>
              <w:top w:val="single" w:sz="4" w:space="0" w:color="FFFFFF" w:themeColor="background1"/>
              <w:left w:val="single" w:sz="4" w:space="0" w:color="FFFFFF" w:themeColor="background1"/>
              <w:bottom w:val="single" w:sz="4" w:space="0" w:color="FFFFFF"/>
            </w:tcBorders>
            <w:shd w:val="clear" w:color="auto" w:fill="365F91" w:themeFill="accent1" w:themeFillShade="BF"/>
          </w:tcPr>
          <w:p w14:paraId="5BB2E898" w14:textId="64214F6A" w:rsidR="00240E36" w:rsidRPr="00240E36" w:rsidRDefault="00240E36" w:rsidP="00240E36">
            <w:pPr>
              <w:pStyle w:val="Textkrper"/>
              <w:jc w:val="left"/>
              <w:rPr>
                <w:bCs/>
                <w:color w:val="FFFFFF" w:themeColor="background1"/>
                <w:sz w:val="28"/>
                <w:szCs w:val="28"/>
                <w:lang w:val="en-US"/>
              </w:rPr>
            </w:pPr>
            <w:r w:rsidRPr="00240E36">
              <w:rPr>
                <w:bCs/>
                <w:color w:val="FFFFFF" w:themeColor="background1"/>
                <w:sz w:val="28"/>
                <w:szCs w:val="28"/>
                <w:lang w:val="en-US"/>
              </w:rPr>
              <w:t>Fully in place</w:t>
            </w:r>
          </w:p>
        </w:tc>
      </w:tr>
      <w:tr w:rsidR="00240E36" w14:paraId="19F30823" w14:textId="77777777" w:rsidTr="00157897">
        <w:tc>
          <w:tcPr>
            <w:tcW w:w="3823" w:type="dxa"/>
            <w:tcBorders>
              <w:top w:val="single" w:sz="4" w:space="0" w:color="FFFFFF"/>
              <w:bottom w:val="single" w:sz="4" w:space="0" w:color="FFFFFF" w:themeColor="background1"/>
              <w:right w:val="single" w:sz="4" w:space="0" w:color="FFFFFF"/>
            </w:tcBorders>
            <w:shd w:val="clear" w:color="auto" w:fill="B8CCE4" w:themeFill="accent1" w:themeFillTint="66"/>
          </w:tcPr>
          <w:p w14:paraId="70025AF6" w14:textId="68014858" w:rsidR="00240E36" w:rsidRPr="00D8766B" w:rsidRDefault="00240E36" w:rsidP="00240E36">
            <w:pPr>
              <w:pStyle w:val="Textkrper"/>
              <w:spacing w:line="240" w:lineRule="auto"/>
              <w:jc w:val="left"/>
              <w:rPr>
                <w:b/>
                <w:sz w:val="28"/>
                <w:szCs w:val="28"/>
                <w:lang w:val="en-US"/>
              </w:rPr>
            </w:pPr>
            <w:r w:rsidRPr="00D8766B">
              <w:rPr>
                <w:b/>
                <w:sz w:val="28"/>
                <w:szCs w:val="28"/>
                <w:lang w:val="en-US"/>
              </w:rPr>
              <w:t>Indicator (under each area)</w:t>
            </w:r>
          </w:p>
        </w:tc>
        <w:tc>
          <w:tcPr>
            <w:tcW w:w="1842"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B8CCE4" w:themeFill="accent1" w:themeFillTint="66"/>
          </w:tcPr>
          <w:p w14:paraId="256879B1" w14:textId="77777777" w:rsidR="00240E36" w:rsidRPr="00240E36" w:rsidRDefault="00240E36" w:rsidP="00B10AEC">
            <w:pPr>
              <w:pStyle w:val="Textkrper"/>
              <w:rPr>
                <w:b/>
                <w:color w:val="595959" w:themeColor="text1" w:themeTint="A6"/>
                <w:sz w:val="28"/>
                <w:szCs w:val="28"/>
                <w:lang w:val="en-US"/>
              </w:rPr>
            </w:pPr>
          </w:p>
        </w:tc>
        <w:tc>
          <w:tcPr>
            <w:tcW w:w="1700"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34114B8D" w14:textId="77777777" w:rsidR="00240E36" w:rsidRPr="00240E36" w:rsidRDefault="00240E36" w:rsidP="00B10AEC">
            <w:pPr>
              <w:pStyle w:val="Textkrper"/>
              <w:rPr>
                <w:b/>
                <w:color w:val="595959" w:themeColor="text1" w:themeTint="A6"/>
                <w:sz w:val="28"/>
                <w:szCs w:val="28"/>
                <w:lang w:val="en-US"/>
              </w:rPr>
            </w:pPr>
          </w:p>
        </w:tc>
        <w:tc>
          <w:tcPr>
            <w:tcW w:w="1984" w:type="dxa"/>
            <w:tcBorders>
              <w:top w:val="single" w:sz="4" w:space="0" w:color="FFFFFF"/>
              <w:left w:val="single" w:sz="4" w:space="0" w:color="FFFFFF" w:themeColor="background1"/>
              <w:bottom w:val="single" w:sz="4" w:space="0" w:color="FFFFFF" w:themeColor="background1"/>
            </w:tcBorders>
            <w:shd w:val="clear" w:color="auto" w:fill="B8CCE4" w:themeFill="accent1" w:themeFillTint="66"/>
          </w:tcPr>
          <w:p w14:paraId="168C284E" w14:textId="636B3221" w:rsidR="00240E36" w:rsidRPr="00240E36" w:rsidRDefault="00240E36" w:rsidP="00B10AEC">
            <w:pPr>
              <w:pStyle w:val="Textkrper"/>
              <w:rPr>
                <w:b/>
                <w:color w:val="595959" w:themeColor="text1" w:themeTint="A6"/>
                <w:sz w:val="28"/>
                <w:szCs w:val="28"/>
                <w:lang w:val="en-US"/>
              </w:rPr>
            </w:pPr>
          </w:p>
        </w:tc>
      </w:tr>
      <w:tr w:rsidR="00240E36" w14:paraId="33DDA00C" w14:textId="77777777" w:rsidTr="00157897">
        <w:tc>
          <w:tcPr>
            <w:tcW w:w="3823" w:type="dxa"/>
            <w:tcBorders>
              <w:top w:val="single" w:sz="4" w:space="0" w:color="FFFFFF" w:themeColor="background1"/>
              <w:bottom w:val="single" w:sz="4" w:space="0" w:color="FFFFFF" w:themeColor="background1"/>
              <w:right w:val="single" w:sz="4" w:space="0" w:color="FFFFFF"/>
            </w:tcBorders>
            <w:shd w:val="clear" w:color="auto" w:fill="DBE5F1" w:themeFill="accent1" w:themeFillTint="33"/>
          </w:tcPr>
          <w:p w14:paraId="71BE4569" w14:textId="64582FFB" w:rsidR="00240E36" w:rsidRPr="00D8766B" w:rsidRDefault="00240E36" w:rsidP="00240E36">
            <w:pPr>
              <w:pStyle w:val="Textkrper"/>
              <w:spacing w:line="240" w:lineRule="auto"/>
              <w:jc w:val="left"/>
              <w:rPr>
                <w:b/>
                <w:sz w:val="28"/>
                <w:szCs w:val="28"/>
                <w:lang w:val="en-US"/>
              </w:rPr>
            </w:pPr>
            <w:r w:rsidRPr="00D8766B">
              <w:rPr>
                <w:b/>
                <w:sz w:val="28"/>
                <w:szCs w:val="28"/>
                <w:lang w:val="en-US"/>
              </w:rPr>
              <w:t>Indicator (under each area)</w:t>
            </w:r>
          </w:p>
        </w:tc>
        <w:tc>
          <w:tcPr>
            <w:tcW w:w="1842"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BE5F1" w:themeFill="accent1" w:themeFillTint="33"/>
          </w:tcPr>
          <w:p w14:paraId="2B79D331" w14:textId="77777777" w:rsidR="00240E36" w:rsidRPr="00240E36" w:rsidRDefault="00240E36" w:rsidP="00B10AEC">
            <w:pPr>
              <w:pStyle w:val="Textkrper"/>
              <w:rPr>
                <w:b/>
                <w:color w:val="595959" w:themeColor="text1" w:themeTint="A6"/>
                <w:sz w:val="28"/>
                <w:szCs w:val="28"/>
                <w:lang w:val="en-US"/>
              </w:rPr>
            </w:pPr>
          </w:p>
        </w:tc>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BA7D6FD" w14:textId="77777777" w:rsidR="00240E36" w:rsidRPr="00240E36" w:rsidRDefault="00240E36" w:rsidP="00B10AEC">
            <w:pPr>
              <w:pStyle w:val="Textkrper"/>
              <w:rPr>
                <w:b/>
                <w:color w:val="595959" w:themeColor="text1" w:themeTint="A6"/>
                <w:sz w:val="28"/>
                <w:szCs w:val="28"/>
                <w:lang w:val="en-US"/>
              </w:rPr>
            </w:pPr>
          </w:p>
        </w:tc>
        <w:tc>
          <w:tcPr>
            <w:tcW w:w="1984" w:type="dxa"/>
            <w:tcBorders>
              <w:top w:val="single" w:sz="4" w:space="0" w:color="FFFFFF" w:themeColor="background1"/>
              <w:left w:val="single" w:sz="4" w:space="0" w:color="FFFFFF" w:themeColor="background1"/>
              <w:bottom w:val="single" w:sz="4" w:space="0" w:color="FFFFFF" w:themeColor="background1"/>
            </w:tcBorders>
            <w:shd w:val="clear" w:color="auto" w:fill="DBE5F1" w:themeFill="accent1" w:themeFillTint="33"/>
          </w:tcPr>
          <w:p w14:paraId="70EFA018" w14:textId="77777777" w:rsidR="00240E36" w:rsidRPr="00240E36" w:rsidRDefault="00240E36" w:rsidP="00B10AEC">
            <w:pPr>
              <w:pStyle w:val="Textkrper"/>
              <w:rPr>
                <w:b/>
                <w:color w:val="595959" w:themeColor="text1" w:themeTint="A6"/>
                <w:sz w:val="28"/>
                <w:szCs w:val="28"/>
                <w:lang w:val="en-US"/>
              </w:rPr>
            </w:pPr>
          </w:p>
        </w:tc>
      </w:tr>
      <w:tr w:rsidR="00240E36" w14:paraId="5572B7A7" w14:textId="77777777" w:rsidTr="00157897">
        <w:tc>
          <w:tcPr>
            <w:tcW w:w="3823" w:type="dxa"/>
            <w:tcBorders>
              <w:top w:val="single" w:sz="4" w:space="0" w:color="FFFFFF" w:themeColor="background1"/>
              <w:right w:val="single" w:sz="4" w:space="0" w:color="FFFFFF"/>
            </w:tcBorders>
            <w:shd w:val="clear" w:color="auto" w:fill="B8CCE4" w:themeFill="accent1" w:themeFillTint="66"/>
          </w:tcPr>
          <w:p w14:paraId="6BF1AA99" w14:textId="525DF2FC" w:rsidR="00240E36" w:rsidRPr="00D8766B" w:rsidRDefault="00240E36" w:rsidP="00240E36">
            <w:pPr>
              <w:pStyle w:val="Textkrper"/>
              <w:spacing w:line="240" w:lineRule="auto"/>
              <w:jc w:val="left"/>
              <w:rPr>
                <w:b/>
                <w:sz w:val="28"/>
                <w:szCs w:val="28"/>
                <w:lang w:val="en-US"/>
              </w:rPr>
            </w:pPr>
            <w:r w:rsidRPr="00D8766B">
              <w:rPr>
                <w:b/>
                <w:sz w:val="28"/>
                <w:szCs w:val="28"/>
                <w:lang w:val="en-US"/>
              </w:rPr>
              <w:t>Indicator (under each area)</w:t>
            </w:r>
          </w:p>
        </w:tc>
        <w:tc>
          <w:tcPr>
            <w:tcW w:w="1842" w:type="dxa"/>
            <w:tcBorders>
              <w:top w:val="single" w:sz="4" w:space="0" w:color="FFFFFF" w:themeColor="background1"/>
              <w:left w:val="single" w:sz="4" w:space="0" w:color="FFFFFF"/>
              <w:right w:val="single" w:sz="4" w:space="0" w:color="FFFFFF" w:themeColor="background1"/>
            </w:tcBorders>
            <w:shd w:val="clear" w:color="auto" w:fill="B8CCE4" w:themeFill="accent1" w:themeFillTint="66"/>
          </w:tcPr>
          <w:p w14:paraId="312A98A2" w14:textId="77777777" w:rsidR="00240E36" w:rsidRPr="00240E36" w:rsidRDefault="00240E36" w:rsidP="00B10AEC">
            <w:pPr>
              <w:pStyle w:val="Textkrper"/>
              <w:rPr>
                <w:b/>
                <w:color w:val="595959" w:themeColor="text1" w:themeTint="A6"/>
                <w:sz w:val="28"/>
                <w:szCs w:val="28"/>
                <w:lang w:val="en-US"/>
              </w:rPr>
            </w:pPr>
          </w:p>
        </w:tc>
        <w:tc>
          <w:tcPr>
            <w:tcW w:w="1700" w:type="dxa"/>
            <w:tcBorders>
              <w:top w:val="single" w:sz="4" w:space="0" w:color="FFFFFF" w:themeColor="background1"/>
              <w:left w:val="single" w:sz="4" w:space="0" w:color="FFFFFF" w:themeColor="background1"/>
              <w:right w:val="single" w:sz="4" w:space="0" w:color="FFFFFF" w:themeColor="background1"/>
            </w:tcBorders>
            <w:shd w:val="clear" w:color="auto" w:fill="B8CCE4" w:themeFill="accent1" w:themeFillTint="66"/>
          </w:tcPr>
          <w:p w14:paraId="4A2E4BCD" w14:textId="77777777" w:rsidR="00240E36" w:rsidRPr="00240E36" w:rsidRDefault="00240E36" w:rsidP="00B10AEC">
            <w:pPr>
              <w:pStyle w:val="Textkrper"/>
              <w:rPr>
                <w:b/>
                <w:color w:val="595959" w:themeColor="text1" w:themeTint="A6"/>
                <w:sz w:val="28"/>
                <w:szCs w:val="28"/>
                <w:lang w:val="en-US"/>
              </w:rPr>
            </w:pPr>
          </w:p>
        </w:tc>
        <w:tc>
          <w:tcPr>
            <w:tcW w:w="1984" w:type="dxa"/>
            <w:tcBorders>
              <w:top w:val="single" w:sz="4" w:space="0" w:color="FFFFFF" w:themeColor="background1"/>
              <w:left w:val="single" w:sz="4" w:space="0" w:color="FFFFFF" w:themeColor="background1"/>
            </w:tcBorders>
            <w:shd w:val="clear" w:color="auto" w:fill="B8CCE4" w:themeFill="accent1" w:themeFillTint="66"/>
          </w:tcPr>
          <w:p w14:paraId="6D1EE637" w14:textId="77777777" w:rsidR="00240E36" w:rsidRPr="00240E36" w:rsidRDefault="00240E36" w:rsidP="00B10AEC">
            <w:pPr>
              <w:pStyle w:val="Textkrper"/>
              <w:rPr>
                <w:b/>
                <w:color w:val="595959" w:themeColor="text1" w:themeTint="A6"/>
                <w:sz w:val="28"/>
                <w:szCs w:val="28"/>
                <w:lang w:val="en-US"/>
              </w:rPr>
            </w:pPr>
          </w:p>
        </w:tc>
      </w:tr>
      <w:bookmarkEnd w:id="30"/>
    </w:tbl>
    <w:p w14:paraId="4C13640F" w14:textId="63C69691" w:rsidR="00746FEE" w:rsidRDefault="00746FEE" w:rsidP="00157897">
      <w:pPr>
        <w:spacing w:before="0" w:after="0" w:line="259" w:lineRule="auto"/>
        <w:rPr>
          <w:b/>
          <w:sz w:val="28"/>
          <w:szCs w:val="28"/>
        </w:rPr>
      </w:pPr>
    </w:p>
    <w:p w14:paraId="548B1ECD" w14:textId="77777777" w:rsidR="00746FEE" w:rsidRDefault="00746FEE">
      <w:pPr>
        <w:spacing w:before="0" w:after="0" w:line="259" w:lineRule="auto"/>
        <w:rPr>
          <w:b/>
          <w:sz w:val="28"/>
          <w:szCs w:val="28"/>
        </w:rPr>
      </w:pPr>
      <w:r>
        <w:rPr>
          <w:b/>
          <w:sz w:val="28"/>
          <w:szCs w:val="28"/>
        </w:rPr>
        <w:br w:type="page"/>
      </w:r>
    </w:p>
    <w:p w14:paraId="166DC4FB" w14:textId="77777777" w:rsidR="00746FEE" w:rsidRPr="00E70CDB" w:rsidRDefault="00746FEE" w:rsidP="00746FEE">
      <w:pPr>
        <w:spacing w:before="240" w:after="240" w:line="275" w:lineRule="auto"/>
        <w:jc w:val="left"/>
        <w:textDirection w:val="btLr"/>
      </w:pPr>
      <w:r w:rsidRPr="00E70CDB">
        <w:rPr>
          <w:b/>
          <w:color w:val="000000"/>
          <w:sz w:val="22"/>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0C2A8410" w14:textId="77777777" w:rsidR="00746FEE" w:rsidRPr="00E70CDB" w:rsidRDefault="00746FEE" w:rsidP="00746FEE">
      <w:pPr>
        <w:spacing w:before="240" w:after="240" w:line="275" w:lineRule="auto"/>
        <w:jc w:val="left"/>
        <w:textDirection w:val="btLr"/>
      </w:pPr>
      <w:r w:rsidRPr="00E70CDB">
        <w:rPr>
          <w:color w:val="000000"/>
          <w:sz w:val="22"/>
        </w:rPr>
        <w:t xml:space="preserve"> </w:t>
      </w:r>
    </w:p>
    <w:p w14:paraId="56191A1A" w14:textId="77777777" w:rsidR="00746FEE" w:rsidRPr="00E70CDB" w:rsidRDefault="00746FEE" w:rsidP="00746FEE">
      <w:pPr>
        <w:spacing w:before="240" w:after="240" w:line="275" w:lineRule="auto"/>
        <w:jc w:val="left"/>
        <w:textDirection w:val="btLr"/>
        <w:rPr>
          <w:color w:val="000000"/>
          <w:sz w:val="22"/>
        </w:rPr>
      </w:pPr>
      <w:r w:rsidRPr="00E70CDB">
        <w:rPr>
          <w:color w:val="000000"/>
          <w:sz w:val="22"/>
        </w:rPr>
        <w:t>Copyright © DIG-</w:t>
      </w:r>
      <w:proofErr w:type="spellStart"/>
      <w:r w:rsidRPr="00E70CDB">
        <w:rPr>
          <w:color w:val="000000"/>
          <w:sz w:val="22"/>
        </w:rPr>
        <w:t>i</w:t>
      </w:r>
      <w:proofErr w:type="spellEnd"/>
      <w:r w:rsidRPr="00E70CDB">
        <w:rPr>
          <w:color w:val="000000"/>
          <w:sz w:val="22"/>
        </w:rPr>
        <w:t>-READY consortium 2023 All rights reserved.</w:t>
      </w:r>
    </w:p>
    <w:p w14:paraId="1C0B2B71" w14:textId="77777777" w:rsidR="00746FEE" w:rsidRPr="00E70CDB" w:rsidRDefault="00746FEE" w:rsidP="00746FEE">
      <w:pPr>
        <w:spacing w:before="240" w:after="240" w:line="275" w:lineRule="auto"/>
        <w:jc w:val="left"/>
        <w:textDirection w:val="btLr"/>
        <w:rPr>
          <w:color w:val="000000"/>
          <w:sz w:val="22"/>
        </w:rPr>
      </w:pPr>
    </w:p>
    <w:p w14:paraId="738E5947" w14:textId="77777777" w:rsidR="00746FEE" w:rsidRPr="00E70CDB" w:rsidRDefault="00746FEE" w:rsidP="00746FEE">
      <w:pPr>
        <w:spacing w:before="240" w:after="240" w:line="275" w:lineRule="auto"/>
        <w:jc w:val="left"/>
        <w:textDirection w:val="btLr"/>
        <w:rPr>
          <w:color w:val="000000"/>
          <w:sz w:val="22"/>
        </w:rPr>
      </w:pPr>
    </w:p>
    <w:p w14:paraId="3703E0B8" w14:textId="77777777" w:rsidR="00746FEE" w:rsidRDefault="00746FEE" w:rsidP="00746FEE">
      <w:pPr>
        <w:spacing w:before="240" w:after="240" w:line="275" w:lineRule="auto"/>
        <w:jc w:val="left"/>
        <w:textDirection w:val="btLr"/>
        <w:rPr>
          <w:color w:val="000000"/>
          <w:sz w:val="22"/>
        </w:rPr>
      </w:pPr>
      <w:r>
        <w:rPr>
          <w:noProof/>
          <w:color w:val="000000"/>
          <w:sz w:val="22"/>
          <w:lang w:val="de-DE" w:eastAsia="de-DE"/>
        </w:rPr>
        <w:drawing>
          <wp:inline distT="0" distB="0" distL="0" distR="0" wp14:anchorId="4ADCEC87" wp14:editId="3509CB3A">
            <wp:extent cx="3780000" cy="939600"/>
            <wp:effectExtent l="0" t="0" r="0" b="0"/>
            <wp:docPr id="9" name="Grafik 9" descr="Co-funde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2AD0CA49" w14:textId="77777777" w:rsidR="00746FEE" w:rsidRDefault="00746FEE" w:rsidP="00746FEE">
      <w:pPr>
        <w:spacing w:before="240" w:after="240" w:line="275" w:lineRule="auto"/>
        <w:jc w:val="left"/>
        <w:textDirection w:val="btLr"/>
        <w:rPr>
          <w:color w:val="000000"/>
          <w:sz w:val="22"/>
        </w:rPr>
      </w:pPr>
    </w:p>
    <w:p w14:paraId="26ED2B63" w14:textId="77777777" w:rsidR="00746FEE" w:rsidRDefault="00746FEE" w:rsidP="00746FEE">
      <w:pPr>
        <w:pBdr>
          <w:top w:val="nil"/>
          <w:left w:val="nil"/>
          <w:bottom w:val="nil"/>
          <w:right w:val="nil"/>
          <w:between w:val="nil"/>
        </w:pBdr>
      </w:pPr>
    </w:p>
    <w:p w14:paraId="73A638C6" w14:textId="77777777" w:rsidR="00746FEE" w:rsidRPr="002F68A7" w:rsidRDefault="00746FEE" w:rsidP="00746FEE">
      <w:pPr>
        <w:pStyle w:val="Textkrper"/>
        <w:rPr>
          <w:b/>
          <w:color w:val="595959" w:themeColor="text1" w:themeTint="A6"/>
          <w:sz w:val="28"/>
          <w:szCs w:val="28"/>
          <w:lang w:val="en-US"/>
        </w:rPr>
      </w:pPr>
      <w:r>
        <w:rPr>
          <w:b/>
          <w:noProof/>
          <w:color w:val="595959" w:themeColor="text1" w:themeTint="A6"/>
          <w:sz w:val="28"/>
          <w:szCs w:val="28"/>
          <w:lang w:val="de-DE" w:eastAsia="de-DE"/>
        </w:rPr>
        <w:drawing>
          <wp:inline distT="0" distB="0" distL="0" distR="0" wp14:anchorId="58239A02" wp14:editId="4316635E">
            <wp:extent cx="3841750" cy="1346200"/>
            <wp:effectExtent l="0" t="0" r="6350" b="6350"/>
            <wp:docPr id="2" name="Grafik 2" descr="Creative Commons Logo BY NC S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1750" cy="1346200"/>
                    </a:xfrm>
                    <a:prstGeom prst="rect">
                      <a:avLst/>
                    </a:prstGeom>
                    <a:noFill/>
                    <a:ln>
                      <a:noFill/>
                    </a:ln>
                  </pic:spPr>
                </pic:pic>
              </a:graphicData>
            </a:graphic>
          </wp:inline>
        </w:drawing>
      </w:r>
    </w:p>
    <w:p w14:paraId="7BB82DEB" w14:textId="77777777" w:rsidR="001B401C" w:rsidRDefault="001B401C" w:rsidP="00157897">
      <w:pPr>
        <w:spacing w:before="0" w:after="0" w:line="259" w:lineRule="auto"/>
        <w:rPr>
          <w:b/>
          <w:sz w:val="28"/>
          <w:szCs w:val="28"/>
        </w:rPr>
      </w:pPr>
    </w:p>
    <w:sectPr w:rsidR="001B401C">
      <w:headerReference w:type="default" r:id="rId45"/>
      <w:footerReference w:type="default" r:id="rId46"/>
      <w:headerReference w:type="first" r:id="rId47"/>
      <w:footerReference w:type="first" r:id="rId48"/>
      <w:pgSz w:w="11907" w:h="16840"/>
      <w:pgMar w:top="1134" w:right="1418" w:bottom="1418"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B2AD3" w14:textId="77777777" w:rsidR="00487907" w:rsidRDefault="00487907">
      <w:pPr>
        <w:spacing w:line="240" w:lineRule="auto"/>
      </w:pPr>
      <w:r>
        <w:separator/>
      </w:r>
    </w:p>
  </w:endnote>
  <w:endnote w:type="continuationSeparator" w:id="0">
    <w:p w14:paraId="6BEB2E92" w14:textId="77777777" w:rsidR="00487907" w:rsidRDefault="00487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800002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A55B" w14:textId="029D2CAE" w:rsidR="00280F2B" w:rsidRPr="0085059E" w:rsidRDefault="00157897" w:rsidP="0085059E">
    <w:pPr>
      <w:pBdr>
        <w:top w:val="nil"/>
        <w:left w:val="nil"/>
        <w:bottom w:val="nil"/>
        <w:right w:val="nil"/>
        <w:between w:val="nil"/>
      </w:pBdr>
      <w:tabs>
        <w:tab w:val="center" w:pos="4320"/>
        <w:tab w:val="right" w:pos="8640"/>
      </w:tabs>
      <w:jc w:val="right"/>
      <w:rPr>
        <w:color w:val="000000"/>
        <w:szCs w:val="22"/>
      </w:rPr>
    </w:pPr>
    <w:r>
      <w:rPr>
        <w:color w:val="000000"/>
        <w:szCs w:val="22"/>
      </w:rPr>
      <w:t xml:space="preserve"> </w:t>
    </w:r>
    <w:r w:rsidR="00990DED">
      <w:rPr>
        <w:noProof/>
        <w:lang w:val="de-DE" w:eastAsia="de-DE"/>
      </w:rPr>
      <w:drawing>
        <wp:inline distT="114300" distB="114300" distL="114300" distR="114300" wp14:anchorId="23ED5C70" wp14:editId="4966E5DD">
          <wp:extent cx="5758815" cy="406400"/>
          <wp:effectExtent l="0" t="0" r="0" b="0"/>
          <wp:docPr id="1" name="image2.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2.png" descr="Composition of logo's of the partner organisations"/>
                  <pic:cNvPicPr preferRelativeResize="0"/>
                </pic:nvPicPr>
                <pic:blipFill>
                  <a:blip r:embed="rId1"/>
                  <a:srcRect/>
                  <a:stretch>
                    <a:fillRect/>
                  </a:stretch>
                </pic:blipFill>
                <pic:spPr>
                  <a:xfrm>
                    <a:off x="0" y="0"/>
                    <a:ext cx="5759155" cy="406424"/>
                  </a:xfrm>
                  <a:prstGeom prst="rect">
                    <a:avLst/>
                  </a:prstGeom>
                  <a:ln/>
                </pic:spPr>
              </pic:pic>
            </a:graphicData>
          </a:graphic>
        </wp:inline>
      </w:drawing>
    </w:r>
    <w:r>
      <w:rPr>
        <w:color w:val="000000"/>
        <w:szCs w:val="22"/>
      </w:rPr>
      <w:t xml:space="preserve">          </w:t>
    </w:r>
    <w:r w:rsidR="00280F2B">
      <w:rPr>
        <w:color w:val="000000"/>
        <w:szCs w:val="22"/>
      </w:rPr>
      <w:fldChar w:fldCharType="begin"/>
    </w:r>
    <w:r w:rsidR="00280F2B">
      <w:rPr>
        <w:color w:val="000000"/>
        <w:szCs w:val="22"/>
      </w:rPr>
      <w:instrText>PAGE</w:instrText>
    </w:r>
    <w:r w:rsidR="00280F2B">
      <w:rPr>
        <w:color w:val="000000"/>
        <w:szCs w:val="22"/>
      </w:rPr>
      <w:fldChar w:fldCharType="separate"/>
    </w:r>
    <w:r w:rsidR="00620DFC">
      <w:rPr>
        <w:noProof/>
        <w:color w:val="000000"/>
        <w:szCs w:val="22"/>
      </w:rPr>
      <w:t>22</w:t>
    </w:r>
    <w:r w:rsidR="00280F2B">
      <w:rPr>
        <w:color w:val="00000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98B6" w14:textId="64404EFC" w:rsidR="00280F2B" w:rsidRDefault="0085059E">
    <w:pPr>
      <w:pBdr>
        <w:top w:val="nil"/>
        <w:left w:val="nil"/>
        <w:bottom w:val="nil"/>
        <w:right w:val="nil"/>
        <w:between w:val="nil"/>
      </w:pBdr>
      <w:tabs>
        <w:tab w:val="center" w:pos="4320"/>
        <w:tab w:val="right" w:pos="8640"/>
      </w:tabs>
      <w:rPr>
        <w:color w:val="000000"/>
        <w:szCs w:val="22"/>
      </w:rPr>
    </w:pPr>
    <w:r>
      <w:rPr>
        <w:noProof/>
        <w:lang w:val="de-DE" w:eastAsia="de-DE"/>
      </w:rPr>
      <w:drawing>
        <wp:inline distT="114300" distB="114300" distL="114300" distR="114300" wp14:anchorId="1223122F" wp14:editId="667D597B">
          <wp:extent cx="5758815" cy="457200"/>
          <wp:effectExtent l="0" t="0" r="0" b="0"/>
          <wp:docPr id="5" name="image2.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2.png" descr="Composition of logo's of the partner organisations"/>
                  <pic:cNvPicPr preferRelativeResize="0"/>
                </pic:nvPicPr>
                <pic:blipFill>
                  <a:blip r:embed="rId1"/>
                  <a:srcRect/>
                  <a:stretch>
                    <a:fillRect/>
                  </a:stretch>
                </pic:blipFill>
                <pic:spPr>
                  <a:xfrm>
                    <a:off x="0" y="0"/>
                    <a:ext cx="5759168" cy="45722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CA9C" w14:textId="77777777" w:rsidR="00487907" w:rsidRDefault="00487907">
      <w:pPr>
        <w:spacing w:line="240" w:lineRule="auto"/>
      </w:pPr>
      <w:r>
        <w:separator/>
      </w:r>
    </w:p>
  </w:footnote>
  <w:footnote w:type="continuationSeparator" w:id="0">
    <w:p w14:paraId="52579992" w14:textId="77777777" w:rsidR="00487907" w:rsidRDefault="00487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710F" w14:textId="13F1742B" w:rsidR="00280F2B" w:rsidRDefault="00AB664C" w:rsidP="00E92F68">
    <w:pPr>
      <w:pBdr>
        <w:top w:val="nil"/>
        <w:left w:val="nil"/>
        <w:bottom w:val="nil"/>
        <w:right w:val="nil"/>
        <w:between w:val="nil"/>
      </w:pBdr>
      <w:tabs>
        <w:tab w:val="center" w:pos="4320"/>
        <w:tab w:val="right" w:pos="8640"/>
      </w:tabs>
      <w:spacing w:after="480"/>
      <w:jc w:val="left"/>
      <w:rPr>
        <w:color w:val="000000"/>
        <w:sz w:val="18"/>
        <w:szCs w:val="18"/>
      </w:rPr>
    </w:pPr>
    <w:r>
      <w:rPr>
        <w:noProof/>
        <w:lang w:val="de-DE" w:eastAsia="de-DE"/>
      </w:rPr>
      <w:drawing>
        <wp:anchor distT="0" distB="0" distL="114300" distR="114300" simplePos="0" relativeHeight="251659264" behindDoc="0" locked="0" layoutInCell="1" hidden="0" allowOverlap="1" wp14:anchorId="4F1D3E10" wp14:editId="128A1854">
          <wp:simplePos x="0" y="0"/>
          <wp:positionH relativeFrom="column">
            <wp:posOffset>3290570</wp:posOffset>
          </wp:positionH>
          <wp:positionV relativeFrom="paragraph">
            <wp:posOffset>-205740</wp:posOffset>
          </wp:positionV>
          <wp:extent cx="2980800" cy="741600"/>
          <wp:effectExtent l="0" t="0" r="0" b="1905"/>
          <wp:wrapTopAndBottom distT="0" distB="0"/>
          <wp:docPr id="259" name="image1.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of EU. Co-funded by the erasmus plus programme of the European Un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80800" cy="741600"/>
                  </a:xfrm>
                  <a:prstGeom prst="rect">
                    <a:avLst/>
                  </a:prstGeom>
                  <a:ln/>
                </pic:spPr>
              </pic:pic>
            </a:graphicData>
          </a:graphic>
          <wp14:sizeRelH relativeFrom="margin">
            <wp14:pctWidth>0</wp14:pctWidth>
          </wp14:sizeRelH>
          <wp14:sizeRelV relativeFrom="margin">
            <wp14:pctHeight>0</wp14:pctHeight>
          </wp14:sizeRelV>
        </wp:anchor>
      </w:drawing>
    </w:r>
    <w:r w:rsidR="00280F2B">
      <w:rPr>
        <w:noProof/>
        <w:lang w:val="de-DE" w:eastAsia="de-DE"/>
      </w:rPr>
      <w:drawing>
        <wp:anchor distT="0" distB="0" distL="114300" distR="114300" simplePos="0" relativeHeight="251658240" behindDoc="0" locked="0" layoutInCell="1" hidden="0" allowOverlap="1" wp14:anchorId="0821D5BB" wp14:editId="65A84269">
          <wp:simplePos x="0" y="0"/>
          <wp:positionH relativeFrom="column">
            <wp:posOffset>-634</wp:posOffset>
          </wp:positionH>
          <wp:positionV relativeFrom="paragraph">
            <wp:posOffset>-323849</wp:posOffset>
          </wp:positionV>
          <wp:extent cx="1221740" cy="970280"/>
          <wp:effectExtent l="0" t="0" r="0" b="0"/>
          <wp:wrapSquare wrapText="bothSides" distT="0" distB="0" distL="114300" distR="114300"/>
          <wp:docPr id="25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5F96" w14:textId="35AD1272" w:rsidR="00280F2B" w:rsidRDefault="00AB664C">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61312" behindDoc="0" locked="0" layoutInCell="1" hidden="0" allowOverlap="1" wp14:anchorId="67F90BF2" wp14:editId="121814D0">
          <wp:simplePos x="0" y="0"/>
          <wp:positionH relativeFrom="column">
            <wp:posOffset>3776345</wp:posOffset>
          </wp:positionH>
          <wp:positionV relativeFrom="paragraph">
            <wp:posOffset>-177165</wp:posOffset>
          </wp:positionV>
          <wp:extent cx="2620010" cy="652145"/>
          <wp:effectExtent l="0" t="0" r="8890" b="0"/>
          <wp:wrapSquare wrapText="bothSides" distT="0" distB="0" distL="114300" distR="114300"/>
          <wp:docPr id="253"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EU logo, co-funded by the erasmus plus programme of the european un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20010" cy="652145"/>
                  </a:xfrm>
                  <a:prstGeom prst="rect">
                    <a:avLst/>
                  </a:prstGeom>
                  <a:ln/>
                </pic:spPr>
              </pic:pic>
            </a:graphicData>
          </a:graphic>
          <wp14:sizeRelV relativeFrom="margin">
            <wp14:pctHeight>0</wp14:pctHeight>
          </wp14:sizeRelV>
        </wp:anchor>
      </w:drawing>
    </w:r>
    <w:r w:rsidR="00280F2B">
      <w:rPr>
        <w:noProof/>
        <w:lang w:val="de-DE" w:eastAsia="de-DE"/>
      </w:rPr>
      <w:drawing>
        <wp:anchor distT="0" distB="0" distL="114300" distR="114300" simplePos="0" relativeHeight="251660288" behindDoc="0" locked="0" layoutInCell="1" hidden="0" allowOverlap="1" wp14:anchorId="5A36BACB" wp14:editId="4BA95CA1">
          <wp:simplePos x="0" y="0"/>
          <wp:positionH relativeFrom="column">
            <wp:posOffset>1</wp:posOffset>
          </wp:positionH>
          <wp:positionV relativeFrom="paragraph">
            <wp:posOffset>-299556</wp:posOffset>
          </wp:positionV>
          <wp:extent cx="1221740" cy="1221740"/>
          <wp:effectExtent l="0" t="0" r="0" b="0"/>
          <wp:wrapSquare wrapText="bothSides" distT="0" distB="0" distL="114300" distR="114300"/>
          <wp:docPr id="25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2"/>
                  <a:srcRect/>
                  <a:stretch>
                    <a:fillRect/>
                  </a:stretch>
                </pic:blipFill>
                <pic:spPr>
                  <a:xfrm>
                    <a:off x="0" y="0"/>
                    <a:ext cx="1221740" cy="12217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A79"/>
    <w:multiLevelType w:val="multilevel"/>
    <w:tmpl w:val="97DEB51E"/>
    <w:lvl w:ilvl="0">
      <w:start w:val="1"/>
      <w:numFmt w:val="bullet"/>
      <w:pStyle w:val="Referencenumber"/>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2"/>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0E6470"/>
    <w:multiLevelType w:val="multilevel"/>
    <w:tmpl w:val="F782F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A81EB8"/>
    <w:multiLevelType w:val="multilevel"/>
    <w:tmpl w:val="6E124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F7BCC"/>
    <w:multiLevelType w:val="multilevel"/>
    <w:tmpl w:val="1152FB8E"/>
    <w:lvl w:ilvl="0">
      <w:start w:val="1"/>
      <w:numFmt w:val="bullet"/>
      <w:pStyle w:val="Estilo5"/>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E132929"/>
    <w:multiLevelType w:val="multilevel"/>
    <w:tmpl w:val="84E4896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82611A"/>
    <w:multiLevelType w:val="multilevel"/>
    <w:tmpl w:val="C0A88AA4"/>
    <w:lvl w:ilvl="0">
      <w:start w:val="1"/>
      <w:numFmt w:val="lowerRoman"/>
      <w:pStyle w:val="Estilo4"/>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9302C3"/>
    <w:multiLevelType w:val="multilevel"/>
    <w:tmpl w:val="4D3C8270"/>
    <w:lvl w:ilvl="0">
      <w:start w:val="1"/>
      <w:numFmt w:val="decimal"/>
      <w:pStyle w:val="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E559D0"/>
    <w:multiLevelType w:val="multilevel"/>
    <w:tmpl w:val="AB2AD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893176"/>
    <w:multiLevelType w:val="multilevel"/>
    <w:tmpl w:val="86447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921B6B"/>
    <w:multiLevelType w:val="multilevel"/>
    <w:tmpl w:val="F968A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5B496C"/>
    <w:multiLevelType w:val="multilevel"/>
    <w:tmpl w:val="D0224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Estilog"/>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E96AA3"/>
    <w:multiLevelType w:val="hybridMultilevel"/>
    <w:tmpl w:val="D122B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A611DC"/>
    <w:multiLevelType w:val="hybridMultilevel"/>
    <w:tmpl w:val="3ECCAC5C"/>
    <w:lvl w:ilvl="0" w:tplc="1ECA985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72B86"/>
    <w:multiLevelType w:val="multilevel"/>
    <w:tmpl w:val="D9541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577A2"/>
    <w:multiLevelType w:val="multilevel"/>
    <w:tmpl w:val="C5A04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5852B2"/>
    <w:multiLevelType w:val="multilevel"/>
    <w:tmpl w:val="927E8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B52A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9669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D213F"/>
    <w:multiLevelType w:val="hybridMultilevel"/>
    <w:tmpl w:val="F7A653DC"/>
    <w:lvl w:ilvl="0" w:tplc="709ED532">
      <w:start w:val="1"/>
      <w:numFmt w:val="bullet"/>
      <w:lvlText w:val=""/>
      <w:lvlJc w:val="left"/>
      <w:pPr>
        <w:ind w:left="720" w:hanging="360"/>
      </w:pPr>
      <w:rPr>
        <w:rFonts w:ascii="Symbol" w:hAnsi="Symbol" w:cs="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9" w15:restartNumberingAfterBreak="0">
    <w:nsid w:val="4CD95C7C"/>
    <w:multiLevelType w:val="multilevel"/>
    <w:tmpl w:val="ABBAB2A4"/>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4CF357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115364"/>
    <w:multiLevelType w:val="multilevel"/>
    <w:tmpl w:val="B71EB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137CA0"/>
    <w:multiLevelType w:val="multilevel"/>
    <w:tmpl w:val="BE94D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EF00CC"/>
    <w:multiLevelType w:val="hybridMultilevel"/>
    <w:tmpl w:val="8E221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2B090D"/>
    <w:multiLevelType w:val="multilevel"/>
    <w:tmpl w:val="C3E24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D6662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6F6E2A"/>
    <w:multiLevelType w:val="multilevel"/>
    <w:tmpl w:val="2B1E8B70"/>
    <w:lvl w:ilvl="0">
      <w:start w:val="2"/>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61123855"/>
    <w:multiLevelType w:val="hybridMultilevel"/>
    <w:tmpl w:val="94C01786"/>
    <w:lvl w:ilvl="0" w:tplc="709ED532">
      <w:start w:val="1"/>
      <w:numFmt w:val="bullet"/>
      <w:lvlText w:val=""/>
      <w:lvlJc w:val="left"/>
      <w:pPr>
        <w:ind w:left="720" w:hanging="360"/>
      </w:pPr>
      <w:rPr>
        <w:rFonts w:ascii="Symbol" w:hAnsi="Symbol" w:cs="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6A46CF0"/>
    <w:multiLevelType w:val="hybridMultilevel"/>
    <w:tmpl w:val="072C6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5610A0"/>
    <w:multiLevelType w:val="multilevel"/>
    <w:tmpl w:val="1DC435DA"/>
    <w:lvl w:ilvl="0">
      <w:start w:val="1"/>
      <w:numFmt w:val="decimal"/>
      <w:lvlText w:val="%1."/>
      <w:lvlJc w:val="left"/>
      <w:pPr>
        <w:ind w:left="720" w:hanging="360"/>
      </w:p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50AFB"/>
    <w:multiLevelType w:val="hybridMultilevel"/>
    <w:tmpl w:val="F746F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FDA4481"/>
    <w:multiLevelType w:val="multilevel"/>
    <w:tmpl w:val="8DA0B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EA6551"/>
    <w:multiLevelType w:val="multilevel"/>
    <w:tmpl w:val="23DAC0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9"/>
  </w:num>
  <w:num w:numId="3">
    <w:abstractNumId w:val="10"/>
  </w:num>
  <w:num w:numId="4">
    <w:abstractNumId w:val="5"/>
  </w:num>
  <w:num w:numId="5">
    <w:abstractNumId w:val="3"/>
  </w:num>
  <w:num w:numId="6">
    <w:abstractNumId w:val="6"/>
  </w:num>
  <w:num w:numId="7">
    <w:abstractNumId w:val="19"/>
  </w:num>
  <w:num w:numId="8">
    <w:abstractNumId w:val="32"/>
  </w:num>
  <w:num w:numId="9">
    <w:abstractNumId w:val="28"/>
  </w:num>
  <w:num w:numId="10">
    <w:abstractNumId w:val="30"/>
  </w:num>
  <w:num w:numId="11">
    <w:abstractNumId w:val="20"/>
  </w:num>
  <w:num w:numId="12">
    <w:abstractNumId w:val="11"/>
  </w:num>
  <w:num w:numId="13">
    <w:abstractNumId w:val="16"/>
  </w:num>
  <w:num w:numId="14">
    <w:abstractNumId w:val="17"/>
  </w:num>
  <w:num w:numId="15">
    <w:abstractNumId w:val="12"/>
  </w:num>
  <w:num w:numId="16">
    <w:abstractNumId w:val="25"/>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3"/>
  </w:num>
  <w:num w:numId="22">
    <w:abstractNumId w:val="22"/>
  </w:num>
  <w:num w:numId="23">
    <w:abstractNumId w:val="13"/>
  </w:num>
  <w:num w:numId="24">
    <w:abstractNumId w:val="4"/>
  </w:num>
  <w:num w:numId="25">
    <w:abstractNumId w:val="14"/>
  </w:num>
  <w:num w:numId="26">
    <w:abstractNumId w:val="2"/>
  </w:num>
  <w:num w:numId="27">
    <w:abstractNumId w:val="8"/>
  </w:num>
  <w:num w:numId="28">
    <w:abstractNumId w:val="1"/>
  </w:num>
  <w:num w:numId="29">
    <w:abstractNumId w:val="31"/>
  </w:num>
  <w:num w:numId="30">
    <w:abstractNumId w:val="24"/>
  </w:num>
  <w:num w:numId="31">
    <w:abstractNumId w:val="15"/>
  </w:num>
  <w:num w:numId="32">
    <w:abstractNumId w:val="21"/>
  </w:num>
  <w:num w:numId="33">
    <w:abstractNumId w:val="18"/>
  </w:num>
  <w:num w:numId="34">
    <w:abstractNumId w:val="27"/>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8PW4huxAKtWoddRpLAD0uF1cAmsKV8R9L+k1XfdhOxd4H0TxDXoZ+qyw2S1FgeMTmvsESKMqE1eTpBoAObaB+w==" w:salt="McvXbESR36pSog+MmV/Hz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DA"/>
    <w:rsid w:val="00000934"/>
    <w:rsid w:val="00014385"/>
    <w:rsid w:val="0003357A"/>
    <w:rsid w:val="00033EB8"/>
    <w:rsid w:val="000379D4"/>
    <w:rsid w:val="000511F9"/>
    <w:rsid w:val="00076CE2"/>
    <w:rsid w:val="00090D23"/>
    <w:rsid w:val="000916B7"/>
    <w:rsid w:val="00093B80"/>
    <w:rsid w:val="00095E8D"/>
    <w:rsid w:val="0009636B"/>
    <w:rsid w:val="000B586A"/>
    <w:rsid w:val="000C0317"/>
    <w:rsid w:val="000C0A9F"/>
    <w:rsid w:val="000C5D34"/>
    <w:rsid w:val="000D3CAD"/>
    <w:rsid w:val="000D74EE"/>
    <w:rsid w:val="00112275"/>
    <w:rsid w:val="00115EB5"/>
    <w:rsid w:val="00124A6D"/>
    <w:rsid w:val="0013350D"/>
    <w:rsid w:val="00152CCC"/>
    <w:rsid w:val="0015735A"/>
    <w:rsid w:val="00157897"/>
    <w:rsid w:val="0016770C"/>
    <w:rsid w:val="0017125B"/>
    <w:rsid w:val="00171A10"/>
    <w:rsid w:val="00177A49"/>
    <w:rsid w:val="0018202B"/>
    <w:rsid w:val="001976B0"/>
    <w:rsid w:val="001A7092"/>
    <w:rsid w:val="001B34B9"/>
    <w:rsid w:val="001B401C"/>
    <w:rsid w:val="001C0FB8"/>
    <w:rsid w:val="001C60D2"/>
    <w:rsid w:val="001D615E"/>
    <w:rsid w:val="0020179D"/>
    <w:rsid w:val="002056AA"/>
    <w:rsid w:val="00207E80"/>
    <w:rsid w:val="00227E25"/>
    <w:rsid w:val="002364D9"/>
    <w:rsid w:val="00240E36"/>
    <w:rsid w:val="0027079D"/>
    <w:rsid w:val="00272796"/>
    <w:rsid w:val="0027755B"/>
    <w:rsid w:val="00280F2B"/>
    <w:rsid w:val="0028782A"/>
    <w:rsid w:val="002A0A45"/>
    <w:rsid w:val="002B3F07"/>
    <w:rsid w:val="002B4D4B"/>
    <w:rsid w:val="002B671C"/>
    <w:rsid w:val="002F5C51"/>
    <w:rsid w:val="00303877"/>
    <w:rsid w:val="003116CF"/>
    <w:rsid w:val="00311E84"/>
    <w:rsid w:val="003145DE"/>
    <w:rsid w:val="00316FA3"/>
    <w:rsid w:val="003231FE"/>
    <w:rsid w:val="00335CCE"/>
    <w:rsid w:val="0037635F"/>
    <w:rsid w:val="003A4930"/>
    <w:rsid w:val="003A5417"/>
    <w:rsid w:val="003B3DC0"/>
    <w:rsid w:val="003B71A9"/>
    <w:rsid w:val="003C013E"/>
    <w:rsid w:val="003D5388"/>
    <w:rsid w:val="003E1FFF"/>
    <w:rsid w:val="003F2884"/>
    <w:rsid w:val="004325EF"/>
    <w:rsid w:val="00475949"/>
    <w:rsid w:val="00487907"/>
    <w:rsid w:val="00490A8C"/>
    <w:rsid w:val="004B580A"/>
    <w:rsid w:val="004F0780"/>
    <w:rsid w:val="00516710"/>
    <w:rsid w:val="00521554"/>
    <w:rsid w:val="005256E2"/>
    <w:rsid w:val="00537B86"/>
    <w:rsid w:val="00541585"/>
    <w:rsid w:val="00552D4A"/>
    <w:rsid w:val="00552FEB"/>
    <w:rsid w:val="00562A01"/>
    <w:rsid w:val="00571AD1"/>
    <w:rsid w:val="00583CF1"/>
    <w:rsid w:val="005863C8"/>
    <w:rsid w:val="00592578"/>
    <w:rsid w:val="00595612"/>
    <w:rsid w:val="00597001"/>
    <w:rsid w:val="005A31E7"/>
    <w:rsid w:val="005B08C2"/>
    <w:rsid w:val="005F0CEF"/>
    <w:rsid w:val="005F2795"/>
    <w:rsid w:val="00602557"/>
    <w:rsid w:val="00620DFC"/>
    <w:rsid w:val="006438CC"/>
    <w:rsid w:val="00653058"/>
    <w:rsid w:val="00666D1C"/>
    <w:rsid w:val="00685617"/>
    <w:rsid w:val="006B2696"/>
    <w:rsid w:val="006B4937"/>
    <w:rsid w:val="006C0585"/>
    <w:rsid w:val="006C415E"/>
    <w:rsid w:val="006D19FB"/>
    <w:rsid w:val="006D24F6"/>
    <w:rsid w:val="006D3BA3"/>
    <w:rsid w:val="006E28C5"/>
    <w:rsid w:val="006F1D6F"/>
    <w:rsid w:val="006F3235"/>
    <w:rsid w:val="0071095F"/>
    <w:rsid w:val="007370E3"/>
    <w:rsid w:val="00746FEE"/>
    <w:rsid w:val="007823B2"/>
    <w:rsid w:val="00783F94"/>
    <w:rsid w:val="0079602E"/>
    <w:rsid w:val="007C2418"/>
    <w:rsid w:val="007C32AC"/>
    <w:rsid w:val="007C7C2C"/>
    <w:rsid w:val="007E44CB"/>
    <w:rsid w:val="007E577C"/>
    <w:rsid w:val="0080412C"/>
    <w:rsid w:val="00845867"/>
    <w:rsid w:val="0085059E"/>
    <w:rsid w:val="00865706"/>
    <w:rsid w:val="00871989"/>
    <w:rsid w:val="00871DC5"/>
    <w:rsid w:val="00882F97"/>
    <w:rsid w:val="008A5E39"/>
    <w:rsid w:val="008C68C9"/>
    <w:rsid w:val="008D0B2B"/>
    <w:rsid w:val="008D5166"/>
    <w:rsid w:val="008E146D"/>
    <w:rsid w:val="008E5EF3"/>
    <w:rsid w:val="008E7164"/>
    <w:rsid w:val="008F391C"/>
    <w:rsid w:val="00900E27"/>
    <w:rsid w:val="0090163D"/>
    <w:rsid w:val="00901E33"/>
    <w:rsid w:val="009063C5"/>
    <w:rsid w:val="00911573"/>
    <w:rsid w:val="009126F1"/>
    <w:rsid w:val="00923863"/>
    <w:rsid w:val="00927884"/>
    <w:rsid w:val="009635D7"/>
    <w:rsid w:val="009662F4"/>
    <w:rsid w:val="00990DED"/>
    <w:rsid w:val="009A23D2"/>
    <w:rsid w:val="009C45D6"/>
    <w:rsid w:val="009C6B0F"/>
    <w:rsid w:val="009E0A15"/>
    <w:rsid w:val="009E116B"/>
    <w:rsid w:val="009E652F"/>
    <w:rsid w:val="009F1CA5"/>
    <w:rsid w:val="00A13762"/>
    <w:rsid w:val="00A35E6D"/>
    <w:rsid w:val="00A60182"/>
    <w:rsid w:val="00A6389D"/>
    <w:rsid w:val="00A71F1B"/>
    <w:rsid w:val="00A76E17"/>
    <w:rsid w:val="00A83D96"/>
    <w:rsid w:val="00A91611"/>
    <w:rsid w:val="00AA1F79"/>
    <w:rsid w:val="00AA6519"/>
    <w:rsid w:val="00AB361F"/>
    <w:rsid w:val="00AB3985"/>
    <w:rsid w:val="00AB664C"/>
    <w:rsid w:val="00AC5C1A"/>
    <w:rsid w:val="00AC6075"/>
    <w:rsid w:val="00AE0EB5"/>
    <w:rsid w:val="00AF0EE4"/>
    <w:rsid w:val="00AF6B62"/>
    <w:rsid w:val="00B10AEC"/>
    <w:rsid w:val="00B1441D"/>
    <w:rsid w:val="00B17B4B"/>
    <w:rsid w:val="00B33A49"/>
    <w:rsid w:val="00B37440"/>
    <w:rsid w:val="00B42802"/>
    <w:rsid w:val="00B56D23"/>
    <w:rsid w:val="00B724C2"/>
    <w:rsid w:val="00B752DB"/>
    <w:rsid w:val="00B90A70"/>
    <w:rsid w:val="00B91896"/>
    <w:rsid w:val="00B92638"/>
    <w:rsid w:val="00B92D2E"/>
    <w:rsid w:val="00B93AD7"/>
    <w:rsid w:val="00BB3ADE"/>
    <w:rsid w:val="00BB627C"/>
    <w:rsid w:val="00BC6975"/>
    <w:rsid w:val="00BD2440"/>
    <w:rsid w:val="00BE4AC7"/>
    <w:rsid w:val="00BF3D18"/>
    <w:rsid w:val="00C02EE0"/>
    <w:rsid w:val="00C109FC"/>
    <w:rsid w:val="00C337F1"/>
    <w:rsid w:val="00C66EC0"/>
    <w:rsid w:val="00C800E6"/>
    <w:rsid w:val="00C831F9"/>
    <w:rsid w:val="00C91F6E"/>
    <w:rsid w:val="00C97620"/>
    <w:rsid w:val="00C97F09"/>
    <w:rsid w:val="00CA064E"/>
    <w:rsid w:val="00CB2CEB"/>
    <w:rsid w:val="00CB7479"/>
    <w:rsid w:val="00CB7FED"/>
    <w:rsid w:val="00CC5060"/>
    <w:rsid w:val="00CC6775"/>
    <w:rsid w:val="00CD33B4"/>
    <w:rsid w:val="00CD44DD"/>
    <w:rsid w:val="00CD69D3"/>
    <w:rsid w:val="00CE3DE0"/>
    <w:rsid w:val="00CE3FDE"/>
    <w:rsid w:val="00CE4619"/>
    <w:rsid w:val="00D05A07"/>
    <w:rsid w:val="00D0605F"/>
    <w:rsid w:val="00D063A9"/>
    <w:rsid w:val="00D07F9A"/>
    <w:rsid w:val="00D2338E"/>
    <w:rsid w:val="00D26616"/>
    <w:rsid w:val="00D30C0C"/>
    <w:rsid w:val="00D67A60"/>
    <w:rsid w:val="00D71803"/>
    <w:rsid w:val="00D77F1D"/>
    <w:rsid w:val="00D8766B"/>
    <w:rsid w:val="00D95E4F"/>
    <w:rsid w:val="00D96108"/>
    <w:rsid w:val="00DA07E6"/>
    <w:rsid w:val="00DA2A74"/>
    <w:rsid w:val="00DB29C8"/>
    <w:rsid w:val="00DB5D8B"/>
    <w:rsid w:val="00DC2357"/>
    <w:rsid w:val="00DC7488"/>
    <w:rsid w:val="00DD4F8A"/>
    <w:rsid w:val="00DD60AC"/>
    <w:rsid w:val="00DE4BCB"/>
    <w:rsid w:val="00DF31E4"/>
    <w:rsid w:val="00DF67E4"/>
    <w:rsid w:val="00E05E0F"/>
    <w:rsid w:val="00E06111"/>
    <w:rsid w:val="00E127CF"/>
    <w:rsid w:val="00E21130"/>
    <w:rsid w:val="00E22962"/>
    <w:rsid w:val="00E4052C"/>
    <w:rsid w:val="00E51908"/>
    <w:rsid w:val="00E8333C"/>
    <w:rsid w:val="00E859D8"/>
    <w:rsid w:val="00E85B72"/>
    <w:rsid w:val="00E92F68"/>
    <w:rsid w:val="00E96261"/>
    <w:rsid w:val="00ED45F4"/>
    <w:rsid w:val="00EF76DA"/>
    <w:rsid w:val="00F14520"/>
    <w:rsid w:val="00F23E7B"/>
    <w:rsid w:val="00F61915"/>
    <w:rsid w:val="00F64CB5"/>
    <w:rsid w:val="00F65EC6"/>
    <w:rsid w:val="00F76A0F"/>
    <w:rsid w:val="00F81532"/>
    <w:rsid w:val="00F95C6B"/>
    <w:rsid w:val="00FB768D"/>
    <w:rsid w:val="00FC1998"/>
    <w:rsid w:val="00FC6134"/>
    <w:rsid w:val="00FE6BFF"/>
    <w:rsid w:val="00FF3F79"/>
    <w:rsid w:val="00FF6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756CF"/>
  <w15:docId w15:val="{352BB1CD-572C-4E5C-BFC5-2DA85BD6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pPr>
      <w:spacing w:before="120" w:after="120" w:line="360" w:lineRule="auto"/>
    </w:pPr>
    <w:rPr>
      <w:rFonts w:ascii="Verdana" w:hAnsi="Verdana"/>
      <w:sz w:val="24"/>
      <w:szCs w:val="24"/>
      <w:lang w:eastAsia="en-US"/>
    </w:rPr>
  </w:style>
  <w:style w:type="paragraph" w:styleId="berschrift1">
    <w:name w:val="heading 1"/>
    <w:basedOn w:val="Standard"/>
    <w:next w:val="Textkrper"/>
    <w:link w:val="berschrift1Zchn"/>
    <w:uiPriority w:val="9"/>
    <w:qFormat/>
    <w:rsid w:val="009126F1"/>
    <w:pPr>
      <w:keepNext/>
      <w:pageBreakBefore/>
      <w:numPr>
        <w:numId w:val="17"/>
      </w:numPr>
      <w:spacing w:before="240" w:after="240"/>
      <w:jc w:val="left"/>
      <w:outlineLvl w:val="0"/>
    </w:pPr>
    <w:rPr>
      <w:b/>
      <w:bCs/>
      <w:color w:val="404040" w:themeColor="text1" w:themeTint="BF"/>
      <w:kern w:val="32"/>
      <w:sz w:val="32"/>
      <w:szCs w:val="32"/>
    </w:rPr>
  </w:style>
  <w:style w:type="paragraph" w:styleId="berschrift2">
    <w:name w:val="heading 2"/>
    <w:basedOn w:val="Standard"/>
    <w:next w:val="Textkrper"/>
    <w:link w:val="berschrift2Zchn"/>
    <w:uiPriority w:val="9"/>
    <w:unhideWhenUsed/>
    <w:qFormat/>
    <w:rsid w:val="001B401C"/>
    <w:pPr>
      <w:keepNext/>
      <w:numPr>
        <w:ilvl w:val="1"/>
        <w:numId w:val="17"/>
      </w:numPr>
      <w:spacing w:before="240" w:after="240"/>
      <w:jc w:val="left"/>
      <w:outlineLvl w:val="1"/>
    </w:pPr>
    <w:rPr>
      <w:b/>
      <w:bCs/>
      <w:iCs/>
      <w:sz w:val="28"/>
      <w:szCs w:val="28"/>
    </w:rPr>
  </w:style>
  <w:style w:type="paragraph" w:styleId="berschrift3">
    <w:name w:val="heading 3"/>
    <w:basedOn w:val="berschrift2"/>
    <w:next w:val="Textkrper"/>
    <w:link w:val="berschrift3Zchn"/>
    <w:uiPriority w:val="9"/>
    <w:unhideWhenUsed/>
    <w:qFormat/>
    <w:rsid w:val="001B401C"/>
    <w:pPr>
      <w:numPr>
        <w:ilvl w:val="2"/>
      </w:numPr>
      <w:spacing w:before="120"/>
      <w:outlineLvl w:val="2"/>
    </w:pPr>
    <w:rPr>
      <w:bCs w:val="0"/>
      <w:sz w:val="24"/>
    </w:rPr>
  </w:style>
  <w:style w:type="paragraph" w:styleId="berschrift4">
    <w:name w:val="heading 4"/>
    <w:basedOn w:val="berschrift3"/>
    <w:next w:val="Textkrper"/>
    <w:uiPriority w:val="9"/>
    <w:semiHidden/>
    <w:unhideWhenUsed/>
    <w:qFormat/>
    <w:rsid w:val="00FD3CA7"/>
    <w:pPr>
      <w:numPr>
        <w:ilvl w:val="3"/>
      </w:numPr>
      <w:outlineLvl w:val="3"/>
    </w:pPr>
    <w:rPr>
      <w:bCs/>
      <w:i/>
    </w:rPr>
  </w:style>
  <w:style w:type="paragraph" w:styleId="berschrift5">
    <w:name w:val="heading 5"/>
    <w:basedOn w:val="Standard"/>
    <w:next w:val="Standard"/>
    <w:uiPriority w:val="9"/>
    <w:semiHidden/>
    <w:unhideWhenUsed/>
    <w:qFormat/>
    <w:rsid w:val="003C0F55"/>
    <w:pPr>
      <w:numPr>
        <w:ilvl w:val="4"/>
        <w:numId w:val="17"/>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17"/>
      </w:numPr>
      <w:spacing w:before="240" w:after="60"/>
      <w:outlineLvl w:val="5"/>
    </w:pPr>
    <w:rPr>
      <w:b/>
      <w:bCs/>
      <w:szCs w:val="22"/>
    </w:rPr>
  </w:style>
  <w:style w:type="paragraph" w:styleId="berschrift7">
    <w:name w:val="heading 7"/>
    <w:basedOn w:val="Standard"/>
    <w:next w:val="Standard"/>
    <w:rsid w:val="003C0F55"/>
    <w:pPr>
      <w:numPr>
        <w:ilvl w:val="6"/>
        <w:numId w:val="17"/>
      </w:numPr>
      <w:spacing w:before="240" w:after="60"/>
      <w:outlineLvl w:val="6"/>
    </w:pPr>
  </w:style>
  <w:style w:type="paragraph" w:styleId="berschrift8">
    <w:name w:val="heading 8"/>
    <w:basedOn w:val="Standard"/>
    <w:next w:val="Standard"/>
    <w:rsid w:val="003C0F55"/>
    <w:pPr>
      <w:numPr>
        <w:ilvl w:val="7"/>
        <w:numId w:val="17"/>
      </w:numPr>
      <w:spacing w:before="240" w:after="60"/>
      <w:outlineLvl w:val="7"/>
    </w:pPr>
    <w:rPr>
      <w:i/>
      <w:iCs/>
    </w:rPr>
  </w:style>
  <w:style w:type="paragraph" w:styleId="berschrift9">
    <w:name w:val="heading 9"/>
    <w:basedOn w:val="Standard"/>
    <w:next w:val="Standard"/>
    <w:rsid w:val="003C0F55"/>
    <w:pPr>
      <w:numPr>
        <w:ilvl w:val="8"/>
        <w:numId w:val="17"/>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link w:val="TitelZchn"/>
    <w:uiPriority w:val="10"/>
    <w:rsid w:val="003C0F55"/>
    <w:pPr>
      <w:spacing w:before="240" w:after="60"/>
      <w:jc w:val="center"/>
      <w:outlineLvl w:val="0"/>
    </w:pPr>
    <w:rPr>
      <w:b/>
      <w:bCs/>
      <w:kern w:val="28"/>
      <w:sz w:val="32"/>
      <w:szCs w:val="3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rPr>
      <w:lang w:val="en-GB"/>
    </w:rPr>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link w:val="berschrift1"/>
    <w:uiPriority w:val="9"/>
    <w:rsid w:val="009126F1"/>
    <w:rPr>
      <w:rFonts w:ascii="Verdana" w:hAnsi="Verdana"/>
      <w:b/>
      <w:bCs/>
      <w:color w:val="404040" w:themeColor="text1" w:themeTint="BF"/>
      <w:kern w:val="32"/>
      <w:sz w:val="32"/>
      <w:szCs w:val="32"/>
      <w:lang w:eastAsia="en-US"/>
    </w:rPr>
  </w:style>
  <w:style w:type="character" w:customStyle="1" w:styleId="berschrift3Zchn">
    <w:name w:val="Überschrift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D8766B"/>
    <w:pPr>
      <w:tabs>
        <w:tab w:val="left" w:pos="440"/>
        <w:tab w:val="right" w:leader="dot" w:pos="9061"/>
      </w:tabs>
      <w:jc w:val="left"/>
    </w:pPr>
    <w:rPr>
      <w:rFonts w:cstheme="minorHAnsi"/>
      <w:b/>
      <w:bCs/>
      <w:i/>
      <w:iCs/>
      <w:noProof/>
      <w:color w:val="595959" w:themeColor="text1" w:themeTint="A6"/>
      <w:sz w:val="28"/>
      <w:szCs w:val="28"/>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rsid w:val="006D4DCA"/>
    <w:pPr>
      <w:keepNext/>
      <w:spacing w:before="240"/>
      <w:ind w:left="842"/>
    </w:pPr>
    <w:rPr>
      <w:b/>
      <w:bCs/>
      <w:i/>
      <w:sz w:val="20"/>
      <w:szCs w:val="20"/>
      <w:lang w:val="en-GB"/>
    </w:rPr>
  </w:style>
  <w:style w:type="character" w:customStyle="1" w:styleId="BeschriftungZchn">
    <w:name w:val="Beschriftung Zchn"/>
    <w:link w:val="Beschriftung"/>
    <w:locked/>
    <w:rsid w:val="006D4DCA"/>
    <w:rPr>
      <w:rFonts w:ascii="Arial" w:hAnsi="Arial"/>
      <w:b/>
      <w:bCs/>
      <w:i/>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lang w:val="de-DE"/>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D8766B"/>
    <w:pPr>
      <w:tabs>
        <w:tab w:val="left" w:pos="880"/>
        <w:tab w:val="right" w:leader="dot" w:pos="9061"/>
      </w:tabs>
      <w:ind w:left="220"/>
      <w:jc w:val="left"/>
    </w:pPr>
    <w:rPr>
      <w:rFonts w:cstheme="minorHAnsi"/>
      <w:b/>
      <w:bCs/>
      <w:noProof/>
      <w:sz w:val="28"/>
      <w:szCs w:val="28"/>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val="nb-NO"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rPr>
      <w:lang w:val="en-GB"/>
    </w:r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val="en-GB"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val="en-GB" w:eastAsia="en-GB"/>
    </w:rPr>
  </w:style>
  <w:style w:type="paragraph" w:styleId="Untertitel">
    <w:name w:val="Subtitle"/>
    <w:basedOn w:val="Standard"/>
    <w:next w:val="Standard"/>
    <w:pPr>
      <w:spacing w:after="60"/>
      <w:jc w:val="center"/>
    </w:p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5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val="en-GB"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val="en-GB"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val="en-GB" w:eastAsia="it-IT"/>
    </w:rPr>
  </w:style>
  <w:style w:type="paragraph" w:customStyle="1" w:styleId="Prrafodelista1">
    <w:name w:val="Párrafo de lista1"/>
    <w:basedOn w:val="Standard"/>
    <w:uiPriority w:val="34"/>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rsid w:val="002B1DDE"/>
    <w:rPr>
      <w:i/>
      <w:iCs/>
    </w:rPr>
  </w:style>
  <w:style w:type="paragraph" w:customStyle="1" w:styleId="Estilog">
    <w:name w:val="Estilog"/>
    <w:basedOn w:val="berschrift3"/>
    <w:link w:val="EstilogCar"/>
    <w:rsid w:val="002B1DDE"/>
    <w:pPr>
      <w:numPr>
        <w:numId w:val="3"/>
      </w:numPr>
    </w:pPr>
    <w:rPr>
      <w:lang w:val="en-GB"/>
    </w:rPr>
  </w:style>
  <w:style w:type="character" w:customStyle="1" w:styleId="EstilogCar">
    <w:name w:val="Estilog Car"/>
    <w:link w:val="Estilog"/>
    <w:rsid w:val="002B1DDE"/>
    <w:rPr>
      <w:rFonts w:ascii="Arial" w:hAnsi="Arial" w:cs="Arial"/>
      <w:b/>
      <w:iCs/>
      <w:color w:val="0070C0"/>
      <w:sz w:val="24"/>
      <w:szCs w:val="28"/>
      <w:lang w:val="en-GB"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rPr>
      <w:lang w:val="en-GB"/>
    </w:r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en-GB"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en-GB" w:eastAsia="en-US"/>
    </w:rPr>
  </w:style>
  <w:style w:type="paragraph" w:styleId="berarbeitung">
    <w:name w:val="Revision"/>
    <w:hidden/>
    <w:uiPriority w:val="99"/>
    <w:rsid w:val="002B1DDE"/>
    <w:rPr>
      <w:szCs w:val="24"/>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sz w:val="24"/>
      <w:szCs w:val="24"/>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val="en-GB"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rsid w:val="007928AF"/>
    <w:pPr>
      <w:spacing w:line="240" w:lineRule="auto"/>
    </w:pPr>
    <w:rPr>
      <w:rFonts w:ascii="Arial Narrow" w:hAnsi="Arial Narrow"/>
      <w:i/>
      <w:iCs/>
      <w:color w:val="000000" w:themeColor="text1"/>
      <w:sz w:val="18"/>
      <w:szCs w:val="20"/>
      <w:lang w:val="de-DE"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rsid w:val="00507F62"/>
    <w:pPr>
      <w:numPr>
        <w:numId w:val="6"/>
      </w:numPr>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6E0607"/>
    <w:rPr>
      <w:b/>
      <w:bCs/>
      <w:kern w:val="28"/>
      <w:sz w:val="32"/>
      <w:szCs w:val="32"/>
      <w:lang w:eastAsia="en-US"/>
    </w:rPr>
  </w:style>
  <w:style w:type="character" w:customStyle="1" w:styleId="berschrift2Zchn">
    <w:name w:val="Überschrift 2 Zchn"/>
    <w:basedOn w:val="Absatz-Standardschriftart"/>
    <w:link w:val="berschrift2"/>
    <w:uiPriority w:val="9"/>
    <w:rsid w:val="001B401C"/>
    <w:rPr>
      <w:rFonts w:ascii="Verdana" w:hAnsi="Verdana"/>
      <w:b/>
      <w:bCs/>
      <w:iCs/>
      <w:sz w:val="28"/>
      <w:szCs w:val="28"/>
      <w:lang w:eastAsia="en-US"/>
    </w:rPr>
  </w:style>
  <w:style w:type="table" w:customStyle="1" w:styleId="a9">
    <w:basedOn w:val="TableNormal1"/>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a">
    <w:basedOn w:val="TableNormal1"/>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pPr>
      <w:numPr>
        <w:numId w:val="0"/>
      </w:numPr>
    </w:pPr>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character" w:customStyle="1" w:styleId="NichtaufgelsteErwhnung2">
    <w:name w:val="Nicht aufgelöste Erwähnung2"/>
    <w:basedOn w:val="Absatz-Standardschriftart"/>
    <w:uiPriority w:val="99"/>
    <w:semiHidden/>
    <w:unhideWhenUsed/>
    <w:rsid w:val="00152CCC"/>
    <w:rPr>
      <w:color w:val="605E5C"/>
      <w:shd w:val="clear" w:color="auto" w:fill="E1DFDD"/>
    </w:rPr>
  </w:style>
  <w:style w:type="character" w:customStyle="1" w:styleId="cf01">
    <w:name w:val="cf01"/>
    <w:basedOn w:val="Absatz-Standardschriftart"/>
    <w:rsid w:val="00316F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76369">
      <w:bodyDiv w:val="1"/>
      <w:marLeft w:val="0"/>
      <w:marRight w:val="0"/>
      <w:marTop w:val="0"/>
      <w:marBottom w:val="0"/>
      <w:divBdr>
        <w:top w:val="none" w:sz="0" w:space="0" w:color="auto"/>
        <w:left w:val="none" w:sz="0" w:space="0" w:color="auto"/>
        <w:bottom w:val="none" w:sz="0" w:space="0" w:color="auto"/>
        <w:right w:val="none" w:sz="0" w:space="0" w:color="auto"/>
      </w:divBdr>
      <w:divsChild>
        <w:div w:id="530266217">
          <w:marLeft w:val="20"/>
          <w:marRight w:val="0"/>
          <w:marTop w:val="0"/>
          <w:marBottom w:val="0"/>
          <w:divBdr>
            <w:top w:val="none" w:sz="0" w:space="0" w:color="auto"/>
            <w:left w:val="none" w:sz="0" w:space="0" w:color="auto"/>
            <w:bottom w:val="none" w:sz="0" w:space="0" w:color="auto"/>
            <w:right w:val="none" w:sz="0" w:space="0" w:color="auto"/>
          </w:divBdr>
        </w:div>
      </w:divsChild>
    </w:div>
    <w:div w:id="1067070463">
      <w:bodyDiv w:val="1"/>
      <w:marLeft w:val="0"/>
      <w:marRight w:val="0"/>
      <w:marTop w:val="0"/>
      <w:marBottom w:val="0"/>
      <w:divBdr>
        <w:top w:val="none" w:sz="0" w:space="0" w:color="auto"/>
        <w:left w:val="none" w:sz="0" w:space="0" w:color="auto"/>
        <w:bottom w:val="none" w:sz="0" w:space="0" w:color="auto"/>
        <w:right w:val="none" w:sz="0" w:space="0" w:color="auto"/>
      </w:divBdr>
      <w:divsChild>
        <w:div w:id="530725487">
          <w:marLeft w:val="20"/>
          <w:marRight w:val="0"/>
          <w:marTop w:val="0"/>
          <w:marBottom w:val="0"/>
          <w:divBdr>
            <w:top w:val="none" w:sz="0" w:space="0" w:color="auto"/>
            <w:left w:val="none" w:sz="0" w:space="0" w:color="auto"/>
            <w:bottom w:val="none" w:sz="0" w:space="0" w:color="auto"/>
            <w:right w:val="none" w:sz="0" w:space="0" w:color="auto"/>
          </w:divBdr>
        </w:div>
      </w:divsChild>
    </w:div>
    <w:div w:id="145813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ready.eu/good-practice-catalog" TargetMode="External"/><Relationship Id="rId18" Type="http://schemas.openxmlformats.org/officeDocument/2006/relationships/hyperlink" Target="https://www.ohchr.org/sites/default/files/article-19-indicators-en.pdf" TargetMode="External"/><Relationship Id="rId26" Type="http://schemas.openxmlformats.org/officeDocument/2006/relationships/hyperlink" Target="https://onlinelibrary.wiley.com/doi/abs/10.1002/eet.1941" TargetMode="External"/><Relationship Id="rId39" Type="http://schemas.openxmlformats.org/officeDocument/2006/relationships/hyperlink" Target="https://www.fao.org/publications/card/en/c/54bceab2-3250-51b3-96c3-01980c3b6a0a/" TargetMode="External"/><Relationship Id="rId3" Type="http://schemas.openxmlformats.org/officeDocument/2006/relationships/customXml" Target="../customXml/item3.xml"/><Relationship Id="rId21" Type="http://schemas.openxmlformats.org/officeDocument/2006/relationships/hyperlink" Target="https://www.ohchr.org/sites/default/files/article-29-indicators-en.pdf" TargetMode="External"/><Relationship Id="rId34" Type="http://schemas.openxmlformats.org/officeDocument/2006/relationships/hyperlink" Target="https://udlguidelines.cast.org/" TargetMode="External"/><Relationship Id="rId42" Type="http://schemas.openxmlformats.org/officeDocument/2006/relationships/image" Target="media/image2.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hchr.org/sites/default/files/article-9-indicators-en.pdf" TargetMode="External"/><Relationship Id="rId25" Type="http://schemas.openxmlformats.org/officeDocument/2006/relationships/hyperlink" Target="https://entelisplus.entelis.net/wp-content/uploads/2022/01/D3.17-ENTELIS-Competency-framework.pdf" TargetMode="External"/><Relationship Id="rId33" Type="http://schemas.openxmlformats.org/officeDocument/2006/relationships/hyperlink" Target="https://universaldesign.ie/what-is-universal-design/the-7-principles/" TargetMode="External"/><Relationship Id="rId38" Type="http://schemas.openxmlformats.org/officeDocument/2006/relationships/hyperlink" Target="http://www.csie.org.uk/resources/inclusion-index-explained.shtm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hchr.org/sites/default/files/article-8-indicators-en.pdf" TargetMode="External"/><Relationship Id="rId20" Type="http://schemas.openxmlformats.org/officeDocument/2006/relationships/hyperlink" Target="https://www.ohchr.org/sites/default/files/article-27-indicators-en.pdf" TargetMode="External"/><Relationship Id="rId29" Type="http://schemas.openxmlformats.org/officeDocument/2006/relationships/hyperlink" Target="https://udlguidelines.cast.org/representation" TargetMode="External"/><Relationship Id="rId41" Type="http://schemas.openxmlformats.org/officeDocument/2006/relationships/hyperlink" Target="http://www.csie.org.uk/resources/inclusion-index-explained.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rontiersin.org/articles/10.3389/fpsyg.2021.797621/full" TargetMode="External"/><Relationship Id="rId32" Type="http://schemas.openxmlformats.org/officeDocument/2006/relationships/hyperlink" Target="file:///C:\Users\35799\Downloads\10%20Usability%20Heuristics%20for%20User%20Interface%20Design" TargetMode="External"/><Relationship Id="rId37" Type="http://schemas.openxmlformats.org/officeDocument/2006/relationships/hyperlink" Target="https://www.inclusion-europe.eu/easy-to-read-standards-guidelines/" TargetMode="External"/><Relationship Id="rId40" Type="http://schemas.openxmlformats.org/officeDocument/2006/relationships/hyperlink" Target="https://www.entelis.net/wp-content/uploads/2020/12/entelis_self_assessment_framework_for_schools_version_1.0_-_2016.pdf"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ohchr.org/sites/default/files/article-5-indicators-en.pdf" TargetMode="External"/><Relationship Id="rId23" Type="http://schemas.openxmlformats.org/officeDocument/2006/relationships/hyperlink" Target="https://www.bristol.ac.uk/media-library/sites/sps/documents/UDC%20co-production%20position%20paper%20FINAL.pdf" TargetMode="External"/><Relationship Id="rId28" Type="http://schemas.openxmlformats.org/officeDocument/2006/relationships/hyperlink" Target="https://www.w3.org/TR/WCAG22/" TargetMode="External"/><Relationship Id="rId36" Type="http://schemas.openxmlformats.org/officeDocument/2006/relationships/hyperlink" Target="https://www.w3.org/TR/coga-usable/"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hchr.org/sites/default/files/article-21-indicators-en.pdf" TargetMode="External"/><Relationship Id="rId31" Type="http://schemas.openxmlformats.org/officeDocument/2006/relationships/hyperlink" Target="https://udlguidelines.cast.org/engagement" TargetMode="External"/><Relationship Id="rId44"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disabilities/sdg-crpd-resource-package" TargetMode="External"/><Relationship Id="rId22" Type="http://schemas.openxmlformats.org/officeDocument/2006/relationships/hyperlink" Target="https://www.sopact.com/social-impact-metrics" TargetMode="External"/><Relationship Id="rId27" Type="http://schemas.openxmlformats.org/officeDocument/2006/relationships/hyperlink" Target="https://www.ceps.eu/wp-content/uploads/2019/06/Sustainability-in-the-Age-of-Platforms-1.pdf" TargetMode="External"/><Relationship Id="rId30" Type="http://schemas.openxmlformats.org/officeDocument/2006/relationships/hyperlink" Target="https://udlguidelines.cast.org/action-expression" TargetMode="External"/><Relationship Id="rId35" Type="http://schemas.openxmlformats.org/officeDocument/2006/relationships/hyperlink" Target="https://www.w3.org/TR/WCAG22/" TargetMode="External"/><Relationship Id="rId43" Type="http://schemas.openxmlformats.org/officeDocument/2006/relationships/image" Target="media/image3.png"/><Relationship Id="rId48" Type="http://schemas.openxmlformats.org/officeDocument/2006/relationships/footer" Target="foot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VeBri7tk9bKKTmWNPSl/G9VuPRg==">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</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emplates xmlns="f940d0c2-2f12-4eb8-b00c-d810d1a1c6c3" xsi:nil="true"/>
    <CultureName xmlns="f940d0c2-2f12-4eb8-b00c-d810d1a1c6c3" xsi:nil="true"/>
    <AppVersion xmlns="f940d0c2-2f12-4eb8-b00c-d810d1a1c6c3" xsi:nil="true"/>
    <Invited_Teachers xmlns="f940d0c2-2f12-4eb8-b00c-d810d1a1c6c3" xsi:nil="true"/>
    <Invited_Students xmlns="f940d0c2-2f12-4eb8-b00c-d810d1a1c6c3" xsi:nil="true"/>
    <IsNotebookLocked xmlns="f940d0c2-2f12-4eb8-b00c-d810d1a1c6c3" xsi:nil="true"/>
    <Math_Settings xmlns="f940d0c2-2f12-4eb8-b00c-d810d1a1c6c3" xsi:nil="true"/>
    <Self_Registration_Enabled xmlns="f940d0c2-2f12-4eb8-b00c-d810d1a1c6c3" xsi:nil="true"/>
    <Students xmlns="f940d0c2-2f12-4eb8-b00c-d810d1a1c6c3">
      <UserInfo>
        <DisplayName/>
        <AccountId xsi:nil="true"/>
        <AccountType/>
      </UserInfo>
    </Students>
    <Student_Groups xmlns="f940d0c2-2f12-4eb8-b00c-d810d1a1c6c3">
      <UserInfo>
        <DisplayName/>
        <AccountId xsi:nil="true"/>
        <AccountType/>
      </UserInfo>
    </Student_Groups>
    <TeamsChannelId xmlns="f940d0c2-2f12-4eb8-b00c-d810d1a1c6c3" xsi:nil="true"/>
    <Has_Teacher_Only_SectionGroup xmlns="f940d0c2-2f12-4eb8-b00c-d810d1a1c6c3" xsi:nil="true"/>
    <NotebookType xmlns="f940d0c2-2f12-4eb8-b00c-d810d1a1c6c3" xsi:nil="true"/>
    <LMS_Mappings xmlns="f940d0c2-2f12-4eb8-b00c-d810d1a1c6c3" xsi:nil="true"/>
    <Teams_Channel_Section_Location xmlns="f940d0c2-2f12-4eb8-b00c-d810d1a1c6c3" xsi:nil="true"/>
    <FolderType xmlns="f940d0c2-2f12-4eb8-b00c-d810d1a1c6c3" xsi:nil="true"/>
    <Owner xmlns="f940d0c2-2f12-4eb8-b00c-d810d1a1c6c3">
      <UserInfo>
        <DisplayName/>
        <AccountId xsi:nil="true"/>
        <AccountType/>
      </UserInfo>
    </Owner>
    <Teachers xmlns="f940d0c2-2f12-4eb8-b00c-d810d1a1c6c3">
      <UserInfo>
        <DisplayName/>
        <AccountId xsi:nil="true"/>
        <AccountType/>
      </UserInfo>
    </Teachers>
    <DefaultSectionNames xmlns="f940d0c2-2f12-4eb8-b00c-d810d1a1c6c3" xsi:nil="true"/>
    <_activity xmlns="f940d0c2-2f12-4eb8-b00c-d810d1a1c6c3" xsi:nil="true"/>
    <Distribution_Groups xmlns="f940d0c2-2f12-4eb8-b00c-d810d1a1c6c3" xsi:nil="true"/>
    <Is_Collaboration_Space_Locked xmlns="f940d0c2-2f12-4eb8-b00c-d810d1a1c6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9750A241F9C948BBC3560A3E573813" ma:contentTypeVersion="36" ma:contentTypeDescription="Create a new document." ma:contentTypeScope="" ma:versionID="55f20061d658fa0a9afe241c2a70fa27">
  <xsd:schema xmlns:xsd="http://www.w3.org/2001/XMLSchema" xmlns:xs="http://www.w3.org/2001/XMLSchema" xmlns:p="http://schemas.microsoft.com/office/2006/metadata/properties" xmlns:ns3="f940d0c2-2f12-4eb8-b00c-d810d1a1c6c3" xmlns:ns4="03ba6174-bcca-4139-9901-5cfba48edddc" targetNamespace="http://schemas.microsoft.com/office/2006/metadata/properties" ma:root="true" ma:fieldsID="86b29ba13b5481a512fc3f3253392f14" ns3:_="" ns4:_="">
    <xsd:import namespace="f940d0c2-2f12-4eb8-b00c-d810d1a1c6c3"/>
    <xsd:import namespace="03ba6174-bcca-4139-9901-5cfba48edd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d0c2-2f12-4eb8-b00c-d810d1a1c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ba6174-bcca-4139-9901-5cfba48edd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FDD6-4ED7-4E06-8928-CC94C0A6194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B4602AF-AFA2-4D8F-A95C-6CD8FE044746}">
  <ds:schemaRefs>
    <ds:schemaRef ds:uri="http://schemas.openxmlformats.org/package/2006/metadata/core-properties"/>
    <ds:schemaRef ds:uri="http://purl.org/dc/elements/1.1/"/>
    <ds:schemaRef ds:uri="http://schemas.microsoft.com/office/infopath/2007/PartnerControls"/>
    <ds:schemaRef ds:uri="f940d0c2-2f12-4eb8-b00c-d810d1a1c6c3"/>
    <ds:schemaRef ds:uri="http://purl.org/dc/terms/"/>
    <ds:schemaRef ds:uri="03ba6174-bcca-4139-9901-5cfba48eddd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07D443-9586-43AA-BF35-5E99E739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d0c2-2f12-4eb8-b00c-d810d1a1c6c3"/>
    <ds:schemaRef ds:uri="03ba6174-bcca-4139-9901-5cfba48e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95FCFF-4546-4B7B-8D69-2E725FD5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4667</Words>
  <Characters>26606</Characters>
  <Application>Microsoft Office Word</Application>
  <DocSecurity>12</DocSecurity>
  <Lines>221</Lines>
  <Paragraphs>62</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Internationaler Bund</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Switters/Susanna Laurin/Magdalena Verseckas/Aashish Verma</dc:creator>
  <cp:lastModifiedBy>Schaur Melanie</cp:lastModifiedBy>
  <cp:revision>2</cp:revision>
  <dcterms:created xsi:type="dcterms:W3CDTF">2023-12-18T14:34:00Z</dcterms:created>
  <dcterms:modified xsi:type="dcterms:W3CDTF">2023-12-18T14:34:00Z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0x010100A79750A241F9C948BBC3560A3E573813</vt:lpwstr>
  </property>
</Properties>
</file>